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C706" w14:textId="286E27DC" w:rsidR="00CC4414" w:rsidRDefault="0027025C">
      <w:pPr>
        <w:pStyle w:val="Brdtext"/>
        <w:rPr>
          <w:rFonts w:ascii="Times New Roman"/>
          <w:b w:val="0"/>
          <w:sz w:val="20"/>
        </w:rPr>
      </w:pPr>
      <w:r w:rsidRPr="0027025C">
        <w:rPr>
          <w:rFonts w:ascii="Times New Roman"/>
          <w:b w:val="0"/>
          <w:noProof/>
          <w:sz w:val="20"/>
        </w:rPr>
        <w:drawing>
          <wp:inline distT="0" distB="0" distL="0" distR="0" wp14:anchorId="24FBF006" wp14:editId="5C4C37E7">
            <wp:extent cx="2228850" cy="478791"/>
            <wp:effectExtent l="0" t="0" r="0" b="0"/>
            <wp:docPr id="15983608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9147" cy="483151"/>
                    </a:xfrm>
                    <a:prstGeom prst="rect">
                      <a:avLst/>
                    </a:prstGeom>
                    <a:noFill/>
                    <a:ln>
                      <a:noFill/>
                    </a:ln>
                  </pic:spPr>
                </pic:pic>
              </a:graphicData>
            </a:graphic>
          </wp:inline>
        </w:drawing>
      </w:r>
    </w:p>
    <w:p w14:paraId="11D1C707" w14:textId="77777777" w:rsidR="00CC4414" w:rsidRDefault="00CC4414">
      <w:pPr>
        <w:pStyle w:val="Brdtext"/>
        <w:spacing w:before="6"/>
        <w:rPr>
          <w:rFonts w:ascii="Times New Roman"/>
          <w:b w:val="0"/>
          <w:sz w:val="20"/>
        </w:rPr>
      </w:pPr>
    </w:p>
    <w:p w14:paraId="11D1C708" w14:textId="1DB21184" w:rsidR="00CC4414" w:rsidRDefault="00CC4414">
      <w:pPr>
        <w:pStyle w:val="Brdtext"/>
        <w:ind w:left="297"/>
        <w:rPr>
          <w:rFonts w:ascii="Times New Roman"/>
          <w:b w:val="0"/>
          <w:sz w:val="20"/>
        </w:rPr>
      </w:pPr>
    </w:p>
    <w:p w14:paraId="11D1C709" w14:textId="77777777" w:rsidR="00CC4414" w:rsidRDefault="00CC4414">
      <w:pPr>
        <w:pStyle w:val="Brdtext"/>
        <w:rPr>
          <w:rFonts w:ascii="Times New Roman"/>
          <w:b w:val="0"/>
          <w:sz w:val="20"/>
        </w:rPr>
      </w:pPr>
    </w:p>
    <w:p w14:paraId="11D1C70A" w14:textId="32479544" w:rsidR="00CC4414" w:rsidRDefault="00CC4414">
      <w:pPr>
        <w:pStyle w:val="Brdtext"/>
        <w:rPr>
          <w:rFonts w:ascii="Times New Roman"/>
          <w:b w:val="0"/>
          <w:sz w:val="20"/>
        </w:rPr>
      </w:pPr>
    </w:p>
    <w:p w14:paraId="11D1C70B" w14:textId="77777777" w:rsidR="00CC4414" w:rsidRDefault="00CC4414">
      <w:pPr>
        <w:pStyle w:val="Brdtext"/>
        <w:rPr>
          <w:rFonts w:ascii="Times New Roman"/>
          <w:b w:val="0"/>
          <w:sz w:val="20"/>
        </w:rPr>
      </w:pPr>
    </w:p>
    <w:p w14:paraId="11D1C70C" w14:textId="77777777" w:rsidR="00CC4414" w:rsidRDefault="00CC4414">
      <w:pPr>
        <w:pStyle w:val="Brdtext"/>
        <w:rPr>
          <w:rFonts w:ascii="Times New Roman"/>
          <w:b w:val="0"/>
          <w:sz w:val="20"/>
        </w:rPr>
      </w:pPr>
    </w:p>
    <w:p w14:paraId="11D1C70D" w14:textId="77777777" w:rsidR="00CC4414" w:rsidRDefault="00CC4414">
      <w:pPr>
        <w:pStyle w:val="Brdtext"/>
        <w:rPr>
          <w:rFonts w:ascii="Times New Roman"/>
          <w:b w:val="0"/>
          <w:sz w:val="20"/>
        </w:rPr>
      </w:pPr>
    </w:p>
    <w:p w14:paraId="11D1C710" w14:textId="23CC7914" w:rsidR="00CC4414" w:rsidRDefault="00E427D2">
      <w:pPr>
        <w:pStyle w:val="Brdtext"/>
        <w:spacing w:before="100"/>
        <w:ind w:left="115"/>
        <w:rPr>
          <w:rFonts w:ascii="Comic Sans MS"/>
          <w:color w:val="538CD3"/>
          <w:spacing w:val="-2"/>
        </w:rPr>
      </w:pPr>
      <w:r>
        <w:rPr>
          <w:rFonts w:ascii="Comic Sans MS"/>
          <w:color w:val="538CD3"/>
          <w:spacing w:val="-2"/>
        </w:rPr>
        <w:t>D5.1</w:t>
      </w:r>
      <w:r w:rsidR="00287059">
        <w:rPr>
          <w:rFonts w:ascii="Comic Sans MS"/>
          <w:color w:val="538CD3"/>
          <w:spacing w:val="-2"/>
        </w:rPr>
        <w:t>.</w:t>
      </w:r>
      <w:r w:rsidR="004F3AED">
        <w:rPr>
          <w:rFonts w:ascii="Comic Sans MS"/>
          <w:color w:val="538CD3"/>
          <w:spacing w:val="-2"/>
        </w:rPr>
        <w:t xml:space="preserve"> </w:t>
      </w:r>
      <w:r w:rsidR="00FE1060">
        <w:rPr>
          <w:rFonts w:ascii="Comic Sans MS"/>
          <w:color w:val="538CD3"/>
          <w:spacing w:val="-2"/>
        </w:rPr>
        <w:t xml:space="preserve">Pilot course </w:t>
      </w:r>
    </w:p>
    <w:p w14:paraId="6F6F1238" w14:textId="534E51EC" w:rsidR="004F3AED" w:rsidRDefault="00452CB3">
      <w:pPr>
        <w:pStyle w:val="Brdtext"/>
        <w:spacing w:before="100"/>
        <w:ind w:left="115"/>
        <w:rPr>
          <w:rFonts w:ascii="Comic Sans MS"/>
        </w:rPr>
      </w:pPr>
      <w:r>
        <w:rPr>
          <w:rFonts w:ascii="Comic Sans MS"/>
          <w:color w:val="538CD3"/>
          <w:spacing w:val="-2"/>
        </w:rPr>
        <w:t xml:space="preserve">Quality Assurance </w:t>
      </w:r>
      <w:r w:rsidR="00FD6CDA">
        <w:rPr>
          <w:rFonts w:ascii="Comic Sans MS"/>
          <w:color w:val="538CD3"/>
          <w:spacing w:val="-2"/>
        </w:rPr>
        <w:t xml:space="preserve">for </w:t>
      </w:r>
      <w:r w:rsidR="00FE1060">
        <w:rPr>
          <w:rFonts w:ascii="Comic Sans MS"/>
          <w:color w:val="538CD3"/>
          <w:spacing w:val="-2"/>
        </w:rPr>
        <w:t xml:space="preserve">the </w:t>
      </w:r>
      <w:r w:rsidR="0078762F">
        <w:rPr>
          <w:rFonts w:ascii="Comic Sans MS"/>
          <w:color w:val="538CD3"/>
          <w:spacing w:val="-2"/>
        </w:rPr>
        <w:t>“</w:t>
      </w:r>
      <w:r w:rsidR="0078762F">
        <w:rPr>
          <w:rFonts w:ascii="Comic Sans MS"/>
          <w:color w:val="538CD3"/>
          <w:spacing w:val="-2"/>
        </w:rPr>
        <w:t>Welding Technology: Testing and Quality Assurance</w:t>
      </w:r>
      <w:r w:rsidR="0078762F">
        <w:rPr>
          <w:rFonts w:ascii="Comic Sans MS"/>
          <w:color w:val="538CD3"/>
          <w:spacing w:val="-2"/>
        </w:rPr>
        <w:t>”</w:t>
      </w:r>
      <w:r w:rsidR="0078762F">
        <w:rPr>
          <w:rFonts w:ascii="Comic Sans MS"/>
          <w:color w:val="538CD3"/>
          <w:spacing w:val="-2"/>
        </w:rPr>
        <w:t xml:space="preserve"> course</w:t>
      </w:r>
    </w:p>
    <w:p w14:paraId="11D1C713" w14:textId="77777777" w:rsidR="00CC4414" w:rsidRDefault="00CC4414">
      <w:pPr>
        <w:pStyle w:val="Brdtext"/>
        <w:rPr>
          <w:rFonts w:ascii="Comic Sans MS"/>
          <w:b w:val="0"/>
          <w:sz w:val="38"/>
        </w:rPr>
      </w:pPr>
    </w:p>
    <w:p w14:paraId="6B15C43F" w14:textId="26838F3A" w:rsidR="00CC4935" w:rsidRDefault="00CC4935" w:rsidP="00CC4935">
      <w:pPr>
        <w:rPr>
          <w:sz w:val="32"/>
          <w:szCs w:val="32"/>
        </w:rPr>
      </w:pPr>
      <w:r w:rsidRPr="004265ED">
        <w:rPr>
          <w:sz w:val="32"/>
          <w:szCs w:val="32"/>
        </w:rPr>
        <w:t xml:space="preserve">Erasmus + </w:t>
      </w:r>
    </w:p>
    <w:p w14:paraId="329C8DFB" w14:textId="77777777" w:rsidR="00CC4935" w:rsidRPr="004265ED" w:rsidRDefault="00CC4935" w:rsidP="00CC4935">
      <w:pPr>
        <w:rPr>
          <w:sz w:val="32"/>
          <w:szCs w:val="32"/>
        </w:rPr>
      </w:pPr>
      <w:r w:rsidRPr="004265ED">
        <w:rPr>
          <w:sz w:val="32"/>
          <w:szCs w:val="32"/>
        </w:rPr>
        <w:t>Better Effect of Training (BET)</w:t>
      </w:r>
    </w:p>
    <w:p w14:paraId="201A78E4" w14:textId="77777777" w:rsidR="00CC4935" w:rsidRDefault="00CC4935" w:rsidP="00CC4935">
      <w:pPr>
        <w:rPr>
          <w:sz w:val="32"/>
          <w:szCs w:val="32"/>
        </w:rPr>
      </w:pPr>
    </w:p>
    <w:p w14:paraId="564F8036" w14:textId="72C783BC" w:rsidR="00CC4935" w:rsidRPr="004265ED" w:rsidRDefault="00CC4935" w:rsidP="00CC4935">
      <w:pPr>
        <w:rPr>
          <w:sz w:val="32"/>
          <w:szCs w:val="32"/>
        </w:rPr>
      </w:pPr>
      <w:r w:rsidRPr="004265ED">
        <w:rPr>
          <w:sz w:val="32"/>
          <w:szCs w:val="32"/>
        </w:rPr>
        <w:t xml:space="preserve">Project number 2020-1-SE01-KA202-077898, </w:t>
      </w:r>
    </w:p>
    <w:p w14:paraId="11D1C716" w14:textId="57F52634" w:rsidR="00CC4414" w:rsidRDefault="00CC4935">
      <w:pPr>
        <w:pStyle w:val="Brdtext"/>
        <w:rPr>
          <w:sz w:val="30"/>
        </w:rPr>
      </w:pPr>
      <w:r>
        <w:rPr>
          <w:sz w:val="30"/>
        </w:rPr>
        <w:t>______________________________________________________</w:t>
      </w:r>
    </w:p>
    <w:p w14:paraId="11D1C717" w14:textId="77777777" w:rsidR="00CC4414" w:rsidRDefault="00CC4414">
      <w:pPr>
        <w:pStyle w:val="Brdtext"/>
        <w:rPr>
          <w:sz w:val="30"/>
        </w:rPr>
      </w:pPr>
    </w:p>
    <w:p w14:paraId="11D1C718" w14:textId="77777777" w:rsidR="00CC4414" w:rsidRDefault="00CC4414">
      <w:pPr>
        <w:pStyle w:val="Brdtext"/>
        <w:spacing w:before="1"/>
        <w:rPr>
          <w:sz w:val="37"/>
        </w:rPr>
      </w:pPr>
    </w:p>
    <w:p w14:paraId="11D1C719" w14:textId="02D1F0EA" w:rsidR="00CC4414" w:rsidRPr="00131ACB" w:rsidRDefault="00404D1D">
      <w:pPr>
        <w:pStyle w:val="Brdtext"/>
        <w:ind w:left="115"/>
        <w:rPr>
          <w:b w:val="0"/>
          <w:bCs w:val="0"/>
        </w:rPr>
      </w:pPr>
      <w:r>
        <w:rPr>
          <w:b w:val="0"/>
          <w:bCs w:val="0"/>
        </w:rPr>
        <w:t xml:space="preserve">This </w:t>
      </w:r>
      <w:r w:rsidR="00FD6CDA">
        <w:rPr>
          <w:b w:val="0"/>
          <w:bCs w:val="0"/>
        </w:rPr>
        <w:t xml:space="preserve">report includes information about the course </w:t>
      </w:r>
      <w:r w:rsidR="009C1B31">
        <w:rPr>
          <w:b w:val="0"/>
          <w:bCs w:val="0"/>
        </w:rPr>
        <w:t xml:space="preserve">evaluation and the </w:t>
      </w:r>
      <w:r w:rsidR="00B05152">
        <w:rPr>
          <w:b w:val="0"/>
          <w:bCs w:val="0"/>
        </w:rPr>
        <w:t xml:space="preserve">course evaluation </w:t>
      </w:r>
      <w:r w:rsidR="009C1B31">
        <w:rPr>
          <w:b w:val="0"/>
          <w:bCs w:val="0"/>
        </w:rPr>
        <w:t xml:space="preserve">reports </w:t>
      </w:r>
      <w:r w:rsidR="00B05152">
        <w:rPr>
          <w:b w:val="0"/>
          <w:bCs w:val="0"/>
        </w:rPr>
        <w:t xml:space="preserve">for the “Welding Technology: Testing and Quality Assurance” course, developed as pilot course </w:t>
      </w:r>
      <w:r w:rsidR="00AC485E">
        <w:rPr>
          <w:b w:val="0"/>
          <w:bCs w:val="0"/>
        </w:rPr>
        <w:t xml:space="preserve">within the BET project. </w:t>
      </w:r>
    </w:p>
    <w:p w14:paraId="11D1C71A" w14:textId="77777777" w:rsidR="00CC4414" w:rsidRPr="00131ACB" w:rsidRDefault="00CC4414">
      <w:pPr>
        <w:pStyle w:val="Brdtext"/>
        <w:rPr>
          <w:b w:val="0"/>
          <w:bCs w:val="0"/>
          <w:sz w:val="30"/>
        </w:rPr>
      </w:pPr>
    </w:p>
    <w:p w14:paraId="11D1C71B" w14:textId="77777777" w:rsidR="00CC4414" w:rsidRPr="00131ACB" w:rsidRDefault="00CC4414">
      <w:pPr>
        <w:pStyle w:val="Brdtext"/>
        <w:rPr>
          <w:b w:val="0"/>
          <w:bCs w:val="0"/>
          <w:sz w:val="30"/>
        </w:rPr>
      </w:pPr>
    </w:p>
    <w:p w14:paraId="11D1C71C" w14:textId="77777777" w:rsidR="00CC4414" w:rsidRPr="00131ACB" w:rsidRDefault="00CC4414">
      <w:pPr>
        <w:pStyle w:val="Brdtext"/>
        <w:spacing w:before="4"/>
        <w:rPr>
          <w:b w:val="0"/>
          <w:bCs w:val="0"/>
          <w:sz w:val="35"/>
        </w:rPr>
      </w:pPr>
    </w:p>
    <w:p w14:paraId="4D83B414" w14:textId="2673BA72" w:rsidR="00203647" w:rsidRDefault="00B57834">
      <w:pPr>
        <w:pStyle w:val="Brdtext"/>
        <w:ind w:left="2243"/>
        <w:rPr>
          <w:b w:val="0"/>
          <w:bCs w:val="0"/>
        </w:rPr>
      </w:pPr>
      <w:r w:rsidRPr="009863F1">
        <w:rPr>
          <w:b w:val="0"/>
          <w:bCs w:val="0"/>
          <w:noProof/>
        </w:rPr>
        <mc:AlternateContent>
          <mc:Choice Requires="wps">
            <w:drawing>
              <wp:anchor distT="0" distB="0" distL="114300" distR="114300" simplePos="0" relativeHeight="15729152" behindDoc="0" locked="0" layoutInCell="1" allowOverlap="1" wp14:anchorId="11D1C72B" wp14:editId="6632642A">
                <wp:simplePos x="0" y="0"/>
                <wp:positionH relativeFrom="page">
                  <wp:posOffset>6839585</wp:posOffset>
                </wp:positionH>
                <wp:positionV relativeFrom="paragraph">
                  <wp:posOffset>-305435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263A79" id="Line 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55pt,-24.05pt" to="538.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" strokeweight=".5pt">
                <w10:wrap anchorx="page"/>
              </v:line>
            </w:pict>
          </mc:Fallback>
        </mc:AlternateContent>
      </w:r>
      <w:r w:rsidRPr="009863F1">
        <w:rPr>
          <w:b w:val="0"/>
          <w:bCs w:val="0"/>
          <w:spacing w:val="-2"/>
        </w:rPr>
        <w:t>Circulation:</w:t>
      </w:r>
      <w:r w:rsidR="00690B56">
        <w:rPr>
          <w:b w:val="0"/>
          <w:bCs w:val="0"/>
          <w:spacing w:val="-2"/>
        </w:rPr>
        <w:t xml:space="preserve"> </w:t>
      </w:r>
      <w:r w:rsidR="00203647">
        <w:rPr>
          <w:b w:val="0"/>
          <w:bCs w:val="0"/>
        </w:rPr>
        <w:t>Public distribution</w:t>
      </w:r>
    </w:p>
    <w:p w14:paraId="11D1C71F" w14:textId="286E70A4" w:rsidR="00CC4414" w:rsidRPr="009863F1" w:rsidRDefault="00B57834">
      <w:pPr>
        <w:pStyle w:val="Brdtext"/>
        <w:ind w:left="2243"/>
        <w:rPr>
          <w:b w:val="0"/>
          <w:bCs w:val="0"/>
        </w:rPr>
      </w:pPr>
      <w:r w:rsidRPr="009863F1">
        <w:rPr>
          <w:b w:val="0"/>
          <w:bCs w:val="0"/>
        </w:rPr>
        <w:t xml:space="preserve">Authors: </w:t>
      </w:r>
      <w:r w:rsidR="00E10F34">
        <w:rPr>
          <w:b w:val="0"/>
          <w:bCs w:val="0"/>
        </w:rPr>
        <w:t>Fabian Hanning/Asun Valiente</w:t>
      </w:r>
    </w:p>
    <w:p w14:paraId="11D1C720" w14:textId="77777777" w:rsidR="00CC4414" w:rsidRPr="009863F1" w:rsidRDefault="00CC4414">
      <w:pPr>
        <w:pStyle w:val="Brdtext"/>
        <w:rPr>
          <w:b w:val="0"/>
          <w:bCs w:val="0"/>
        </w:rPr>
      </w:pPr>
    </w:p>
    <w:p w14:paraId="11D1C721" w14:textId="77777777" w:rsidR="00CC4414" w:rsidRPr="009863F1" w:rsidRDefault="00B57834">
      <w:pPr>
        <w:pStyle w:val="Brdtext"/>
        <w:tabs>
          <w:tab w:val="left" w:pos="2243"/>
        </w:tabs>
        <w:ind w:left="115"/>
        <w:rPr>
          <w:b w:val="0"/>
          <w:bCs w:val="0"/>
        </w:rPr>
      </w:pPr>
      <w:r w:rsidRPr="009863F1">
        <w:rPr>
          <w:b w:val="0"/>
          <w:bCs w:val="0"/>
          <w:spacing w:val="-2"/>
        </w:rPr>
        <w:t>Version:</w:t>
      </w:r>
      <w:r w:rsidRPr="009863F1">
        <w:rPr>
          <w:rFonts w:ascii="Times New Roman"/>
          <w:b w:val="0"/>
          <w:bCs w:val="0"/>
        </w:rPr>
        <w:tab/>
      </w:r>
      <w:r w:rsidRPr="009863F1">
        <w:rPr>
          <w:b w:val="0"/>
          <w:bCs w:val="0"/>
          <w:spacing w:val="-5"/>
        </w:rPr>
        <w:t>1.0</w:t>
      </w:r>
    </w:p>
    <w:p w14:paraId="11D1C722" w14:textId="249A1079" w:rsidR="00CC4414" w:rsidRDefault="00B57834">
      <w:pPr>
        <w:pStyle w:val="Brdtext"/>
        <w:tabs>
          <w:tab w:val="left" w:pos="2243"/>
        </w:tabs>
        <w:ind w:left="115"/>
        <w:rPr>
          <w:b w:val="0"/>
          <w:bCs w:val="0"/>
          <w:spacing w:val="-4"/>
        </w:rPr>
      </w:pPr>
      <w:r w:rsidRPr="009863F1">
        <w:rPr>
          <w:b w:val="0"/>
          <w:bCs w:val="0"/>
          <w:spacing w:val="-2"/>
        </w:rPr>
        <w:t>Stage:</w:t>
      </w:r>
      <w:r w:rsidRPr="009863F1">
        <w:rPr>
          <w:b w:val="0"/>
          <w:bCs w:val="0"/>
        </w:rPr>
        <w:tab/>
      </w:r>
      <w:r w:rsidR="001370E3">
        <w:rPr>
          <w:b w:val="0"/>
          <w:bCs w:val="0"/>
          <w:spacing w:val="-4"/>
        </w:rPr>
        <w:t>Draft</w:t>
      </w:r>
    </w:p>
    <w:p w14:paraId="472A1F48" w14:textId="3EAC9374" w:rsidR="00753307" w:rsidRPr="009863F1" w:rsidRDefault="00753307">
      <w:pPr>
        <w:pStyle w:val="Brdtext"/>
        <w:tabs>
          <w:tab w:val="left" w:pos="2243"/>
        </w:tabs>
        <w:ind w:left="115"/>
        <w:rPr>
          <w:b w:val="0"/>
          <w:bCs w:val="0"/>
        </w:rPr>
      </w:pPr>
      <w:r>
        <w:rPr>
          <w:b w:val="0"/>
          <w:bCs w:val="0"/>
          <w:spacing w:val="-4"/>
        </w:rPr>
        <w:t>Date</w:t>
      </w:r>
      <w:r w:rsidR="000066C2">
        <w:rPr>
          <w:b w:val="0"/>
          <w:bCs w:val="0"/>
          <w:spacing w:val="-4"/>
        </w:rPr>
        <w:t xml:space="preserve">: </w:t>
      </w:r>
      <w:r w:rsidR="000066C2">
        <w:rPr>
          <w:b w:val="0"/>
          <w:bCs w:val="0"/>
          <w:spacing w:val="-4"/>
        </w:rPr>
        <w:tab/>
        <w:t>2023</w:t>
      </w:r>
      <w:r w:rsidR="00404D1D">
        <w:rPr>
          <w:b w:val="0"/>
          <w:bCs w:val="0"/>
          <w:spacing w:val="-4"/>
        </w:rPr>
        <w:t>-05-</w:t>
      </w:r>
      <w:r w:rsidR="00AB2754">
        <w:rPr>
          <w:b w:val="0"/>
          <w:bCs w:val="0"/>
          <w:spacing w:val="-4"/>
        </w:rPr>
        <w:t>23</w:t>
      </w:r>
    </w:p>
    <w:p w14:paraId="11D1C723" w14:textId="2C1A3632" w:rsidR="00CC4414" w:rsidRDefault="00CC4414">
      <w:pPr>
        <w:pStyle w:val="Brdtext"/>
        <w:rPr>
          <w:sz w:val="30"/>
        </w:rPr>
      </w:pPr>
    </w:p>
    <w:p w14:paraId="049DEC1E" w14:textId="3977E71B" w:rsidR="00553F7B" w:rsidRDefault="00553F7B">
      <w:pPr>
        <w:pStyle w:val="Brdtext"/>
        <w:rPr>
          <w:sz w:val="30"/>
        </w:rPr>
      </w:pPr>
    </w:p>
    <w:p w14:paraId="47E9D717" w14:textId="70ED76DA" w:rsidR="00553F7B" w:rsidRDefault="00553F7B">
      <w:pPr>
        <w:pStyle w:val="Brdtext"/>
        <w:rPr>
          <w:sz w:val="30"/>
        </w:rPr>
      </w:pPr>
    </w:p>
    <w:p w14:paraId="60F57FCE" w14:textId="77777777" w:rsidR="00553F7B" w:rsidRDefault="00553F7B">
      <w:pPr>
        <w:pStyle w:val="Brdtext"/>
        <w:rPr>
          <w:sz w:val="30"/>
        </w:rPr>
      </w:pPr>
    </w:p>
    <w:p w14:paraId="11D1C724" w14:textId="77777777" w:rsidR="00CC4414" w:rsidRDefault="00CC4414">
      <w:pPr>
        <w:pStyle w:val="Brdtext"/>
        <w:spacing w:before="1"/>
        <w:rPr>
          <w:sz w:val="26"/>
        </w:rPr>
      </w:pPr>
    </w:p>
    <w:p w14:paraId="11D1C726" w14:textId="77777777" w:rsidR="00CC4414" w:rsidRDefault="00CC4414">
      <w:pPr>
        <w:pStyle w:val="Brdtext"/>
        <w:spacing w:before="9"/>
        <w:rPr>
          <w:b w:val="0"/>
          <w:sz w:val="19"/>
        </w:rPr>
      </w:pPr>
    </w:p>
    <w:p w14:paraId="11D1C727" w14:textId="5F95B99C" w:rsidR="00CC4414" w:rsidRPr="0027025C" w:rsidRDefault="00A80FF7">
      <w:pPr>
        <w:ind w:left="115"/>
        <w:rPr>
          <w:rFonts w:ascii="Times New Roman" w:hAnsi="Times New Roman"/>
          <w:sz w:val="20"/>
          <w:szCs w:val="20"/>
        </w:rPr>
      </w:pPr>
      <w:r w:rsidRPr="0027025C">
        <w:rPr>
          <w:rFonts w:ascii="Verdana" w:hAnsi="Verdana"/>
          <w:color w:val="333333"/>
          <w:sz w:val="20"/>
          <w:szCs w:val="20"/>
          <w:shd w:val="clear" w:color="auto" w:fill="FFFFFF"/>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4FC7FF1" w14:textId="77777777" w:rsidR="009209F6" w:rsidRDefault="009209F6">
      <w:pPr>
        <w:ind w:left="115"/>
        <w:rPr>
          <w:rFonts w:ascii="Times New Roman" w:hAnsi="Times New Roman"/>
          <w:sz w:val="24"/>
        </w:rPr>
      </w:pPr>
    </w:p>
    <w:p w14:paraId="1A2D26E3" w14:textId="77777777" w:rsidR="00E427D2" w:rsidRDefault="00E427D2">
      <w:pPr>
        <w:ind w:left="115"/>
        <w:rPr>
          <w:rFonts w:ascii="Times New Roman" w:hAnsi="Times New Roman"/>
          <w:sz w:val="24"/>
        </w:rPr>
      </w:pPr>
    </w:p>
    <w:p w14:paraId="2ED485B5" w14:textId="77777777" w:rsidR="0027025C" w:rsidRDefault="0027025C">
      <w:pPr>
        <w:ind w:left="115"/>
        <w:rPr>
          <w:rFonts w:ascii="Times New Roman" w:hAnsi="Times New Roman"/>
          <w:sz w:val="24"/>
        </w:rPr>
      </w:pPr>
    </w:p>
    <w:p w14:paraId="282787F8" w14:textId="49618CC8" w:rsidR="00E427D2" w:rsidRPr="009F03F2" w:rsidRDefault="008E28DF" w:rsidP="00982411">
      <w:pPr>
        <w:pStyle w:val="Liststycke"/>
        <w:numPr>
          <w:ilvl w:val="0"/>
          <w:numId w:val="1"/>
        </w:numPr>
        <w:rPr>
          <w:b/>
          <w:bCs/>
          <w:sz w:val="24"/>
        </w:rPr>
      </w:pPr>
      <w:r w:rsidRPr="009F03F2">
        <w:rPr>
          <w:b/>
          <w:bCs/>
          <w:sz w:val="24"/>
        </w:rPr>
        <w:lastRenderedPageBreak/>
        <w:t xml:space="preserve">Introduction: </w:t>
      </w:r>
    </w:p>
    <w:p w14:paraId="52AB363A" w14:textId="77777777" w:rsidR="0095667E" w:rsidRDefault="0095667E">
      <w:pPr>
        <w:ind w:left="115"/>
        <w:rPr>
          <w:rFonts w:ascii="Times New Roman" w:hAnsi="Times New Roman"/>
          <w:sz w:val="24"/>
        </w:rPr>
      </w:pPr>
    </w:p>
    <w:p w14:paraId="523215AB" w14:textId="28D073B4" w:rsidR="00E427D2" w:rsidRDefault="0095667E" w:rsidP="004B6E60">
      <w:pPr>
        <w:ind w:left="115"/>
        <w:jc w:val="both"/>
      </w:pPr>
      <w:r>
        <w:t xml:space="preserve">An essential tool </w:t>
      </w:r>
      <w:r w:rsidR="006367A3">
        <w:t xml:space="preserve">for </w:t>
      </w:r>
      <w:r>
        <w:t xml:space="preserve">Quality Assurance </w:t>
      </w:r>
      <w:r w:rsidR="006E29B5">
        <w:t xml:space="preserve">at University West is the </w:t>
      </w:r>
      <w:r w:rsidR="00653EEC">
        <w:t xml:space="preserve">course evaluation. </w:t>
      </w:r>
      <w:r w:rsidR="003363D7">
        <w:t xml:space="preserve">University West </w:t>
      </w:r>
      <w:r w:rsidR="009D0B44">
        <w:t>management offers s</w:t>
      </w:r>
      <w:r w:rsidR="00653EEC">
        <w:t xml:space="preserve">tudents </w:t>
      </w:r>
      <w:r w:rsidR="00690DFD">
        <w:t>the opportunity</w:t>
      </w:r>
      <w:r w:rsidR="00653EEC">
        <w:t xml:space="preserve"> to express their views on the courses </w:t>
      </w:r>
      <w:r w:rsidR="00A744E2">
        <w:t xml:space="preserve">via </w:t>
      </w:r>
      <w:r w:rsidR="00D9474E">
        <w:t xml:space="preserve">a </w:t>
      </w:r>
      <w:r w:rsidR="00A744E2">
        <w:t xml:space="preserve">course evaluation </w:t>
      </w:r>
      <w:r w:rsidR="00D9474E">
        <w:t xml:space="preserve">survey that is </w:t>
      </w:r>
      <w:r w:rsidR="0070107D">
        <w:t xml:space="preserve">automatically </w:t>
      </w:r>
      <w:r w:rsidR="008E36B0">
        <w:t xml:space="preserve">posted in the Learning Management System </w:t>
      </w:r>
      <w:r w:rsidR="00E06AA0">
        <w:t xml:space="preserve">before the course finishes. </w:t>
      </w:r>
      <w:r w:rsidR="004233EA">
        <w:t xml:space="preserve">As soon as the course </w:t>
      </w:r>
      <w:r w:rsidR="00E06AA0">
        <w:t>finishes, the course responsible gets the r</w:t>
      </w:r>
      <w:r w:rsidR="003F1F86">
        <w:t xml:space="preserve">esults </w:t>
      </w:r>
      <w:r w:rsidR="00536604">
        <w:t xml:space="preserve">of the survey </w:t>
      </w:r>
      <w:r w:rsidR="003F1F86">
        <w:t xml:space="preserve">and it is </w:t>
      </w:r>
      <w:r w:rsidR="0051103C">
        <w:t xml:space="preserve">an obligation of the </w:t>
      </w:r>
      <w:r w:rsidR="003F1F86">
        <w:t xml:space="preserve">course </w:t>
      </w:r>
      <w:r w:rsidR="0051103C">
        <w:t xml:space="preserve">responsible to </w:t>
      </w:r>
      <w:r w:rsidR="002D46EB">
        <w:t xml:space="preserve">compile the results of the course evaluation survey with any additional input received from teachers </w:t>
      </w:r>
      <w:r w:rsidR="003C447D">
        <w:t>or students through other ways (</w:t>
      </w:r>
      <w:r w:rsidR="00BB23F4">
        <w:t>i.e.,</w:t>
      </w:r>
      <w:r w:rsidR="003C447D">
        <w:t xml:space="preserve"> interviews</w:t>
      </w:r>
      <w:r w:rsidR="005A66CA">
        <w:t>, focus group meetings</w:t>
      </w:r>
      <w:r w:rsidR="003C447D">
        <w:t xml:space="preserve"> or additional surveys)</w:t>
      </w:r>
      <w:r w:rsidR="006B7A67">
        <w:t xml:space="preserve"> into a course evaluation report. </w:t>
      </w:r>
      <w:r w:rsidR="00A03618">
        <w:t xml:space="preserve">The course evaluation report </w:t>
      </w:r>
      <w:r w:rsidR="0030250E">
        <w:t xml:space="preserve">includes the analysis of the </w:t>
      </w:r>
      <w:r w:rsidR="004E3DE0">
        <w:t>responses received, underline</w:t>
      </w:r>
      <w:r w:rsidR="00BB23F4">
        <w:t>s</w:t>
      </w:r>
      <w:r w:rsidR="004E3DE0">
        <w:t xml:space="preserve"> strengths </w:t>
      </w:r>
      <w:r w:rsidR="0017554A">
        <w:t>but most importantly those a</w:t>
      </w:r>
      <w:r w:rsidR="0075768B">
        <w:t>spect</w:t>
      </w:r>
      <w:r w:rsidR="0017554A">
        <w:t>s</w:t>
      </w:r>
      <w:r w:rsidR="0075768B">
        <w:t xml:space="preserve"> to be improved</w:t>
      </w:r>
      <w:r w:rsidR="005A66CA">
        <w:t>,</w:t>
      </w:r>
      <w:r w:rsidR="0075768B">
        <w:t xml:space="preserve"> </w:t>
      </w:r>
      <w:r w:rsidR="004E3DE0">
        <w:t xml:space="preserve">and </w:t>
      </w:r>
      <w:r w:rsidR="0075768B">
        <w:t>it s</w:t>
      </w:r>
      <w:r w:rsidR="00732FCB">
        <w:t>tates the actions planned for the next course edition</w:t>
      </w:r>
      <w:r w:rsidR="00BB23F4">
        <w:t xml:space="preserve"> to implement improvements. </w:t>
      </w:r>
      <w:r w:rsidR="00374651">
        <w:t xml:space="preserve">The course evaluation report prepared by the course responsible must be </w:t>
      </w:r>
      <w:r w:rsidR="00A03618">
        <w:t xml:space="preserve">shared with the students </w:t>
      </w:r>
      <w:r w:rsidR="0030250E">
        <w:t xml:space="preserve">by uploading it </w:t>
      </w:r>
      <w:r w:rsidR="00234FCD">
        <w:t>to</w:t>
      </w:r>
      <w:r w:rsidR="0030250E">
        <w:t xml:space="preserve"> the Learning Management </w:t>
      </w:r>
      <w:r w:rsidR="000512E1">
        <w:t>System</w:t>
      </w:r>
      <w:r w:rsidR="00012626">
        <w:t xml:space="preserve"> no later than 5 weeks after the course is finished</w:t>
      </w:r>
      <w:r w:rsidR="00234FCD">
        <w:t xml:space="preserve">. The document </w:t>
      </w:r>
      <w:r w:rsidR="000512E1">
        <w:t xml:space="preserve">is also stored </w:t>
      </w:r>
      <w:r w:rsidR="007D0ED4">
        <w:t xml:space="preserve">at Department level for anyone in the organization to </w:t>
      </w:r>
      <w:r w:rsidR="004C70CE">
        <w:t>read it</w:t>
      </w:r>
      <w:r w:rsidR="00486F0F">
        <w:t>. Ve</w:t>
      </w:r>
      <w:r w:rsidR="004C70CE">
        <w:t>ry importantly, it is presented a</w:t>
      </w:r>
      <w:r w:rsidR="009F078A">
        <w:t>nd discussed a</w:t>
      </w:r>
      <w:r w:rsidR="004C70CE">
        <w:t xml:space="preserve">t the </w:t>
      </w:r>
      <w:r w:rsidR="00AE310F">
        <w:t>Program Council</w:t>
      </w:r>
      <w:r w:rsidR="00720345">
        <w:t xml:space="preserve"> where teachers and students are represented</w:t>
      </w:r>
      <w:r w:rsidR="00AE310F">
        <w:t xml:space="preserve">. </w:t>
      </w:r>
      <w:r w:rsidR="009F078A">
        <w:t xml:space="preserve">The Program Council </w:t>
      </w:r>
      <w:r w:rsidR="00E427D2">
        <w:t>compiles an annual program report based on all course evaluation responses. This program report is presented and discussed in the department committee</w:t>
      </w:r>
      <w:r w:rsidR="00E97B8D">
        <w:t xml:space="preserve"> (IN)</w:t>
      </w:r>
      <w:r w:rsidR="00E427D2">
        <w:t xml:space="preserve">. </w:t>
      </w:r>
      <w:r w:rsidR="00992567">
        <w:t xml:space="preserve">IN </w:t>
      </w:r>
      <w:r w:rsidR="00E427D2">
        <w:t>compiles all program reports in a department-wide quality report that is discussed in the research and education committee and is communicated to the department management and reported back to the program councils. The Research and Education Board</w:t>
      </w:r>
      <w:r w:rsidR="00CA7F8B">
        <w:t xml:space="preserve"> (FUN)</w:t>
      </w:r>
      <w:r w:rsidR="00E427D2">
        <w:t xml:space="preserve"> compiles the quality reports of all departments in a university-wide quality report which is communicated to the university's top management and is reported back to all department boards.</w:t>
      </w:r>
      <w:r w:rsidR="008676DC">
        <w:t xml:space="preserve"> This Quality Assurance process is illustrated in the figure below.</w:t>
      </w:r>
    </w:p>
    <w:p w14:paraId="0D80D294" w14:textId="77777777" w:rsidR="00A66BA2" w:rsidRDefault="00A66BA2" w:rsidP="004B6E60">
      <w:pPr>
        <w:ind w:left="115"/>
        <w:jc w:val="both"/>
      </w:pPr>
    </w:p>
    <w:p w14:paraId="098A21DA" w14:textId="3B5F41F1" w:rsidR="00A66BA2" w:rsidRDefault="00A66BA2" w:rsidP="004B6E60">
      <w:pPr>
        <w:ind w:left="115"/>
        <w:jc w:val="both"/>
      </w:pPr>
      <w:r>
        <w:t xml:space="preserve">This pilot course was evaluated </w:t>
      </w:r>
      <w:r w:rsidR="00490330">
        <w:t>through interviews</w:t>
      </w:r>
      <w:r w:rsidR="00D06BD1">
        <w:t xml:space="preserve"> with the students</w:t>
      </w:r>
      <w:r w:rsidR="00490330">
        <w:t xml:space="preserve"> </w:t>
      </w:r>
      <w:r w:rsidR="00D334E4">
        <w:t xml:space="preserve">after the completion of the </w:t>
      </w:r>
      <w:r w:rsidR="00490330">
        <w:t>first edition (2022)</w:t>
      </w:r>
      <w:r w:rsidR="00D06BD1">
        <w:t xml:space="preserve">, but also through interviews and </w:t>
      </w:r>
      <w:r w:rsidR="00285623">
        <w:t xml:space="preserve">course evaluation </w:t>
      </w:r>
      <w:r w:rsidR="002D4B74">
        <w:t>surveys</w:t>
      </w:r>
      <w:r w:rsidR="00D06BD1">
        <w:t xml:space="preserve"> in the second edition</w:t>
      </w:r>
      <w:r w:rsidR="001843C5">
        <w:t xml:space="preserve"> (2023).</w:t>
      </w:r>
    </w:p>
    <w:p w14:paraId="5C721C94" w14:textId="77777777" w:rsidR="00900581" w:rsidRDefault="00900581">
      <w:pPr>
        <w:ind w:left="115"/>
      </w:pPr>
    </w:p>
    <w:p w14:paraId="7676D163" w14:textId="2CD8D664" w:rsidR="004B6E60" w:rsidRDefault="004B6E60" w:rsidP="00B91073">
      <w:pPr>
        <w:ind w:left="115"/>
        <w:jc w:val="both"/>
      </w:pPr>
      <w:r>
        <w:t xml:space="preserve">In this document, </w:t>
      </w:r>
      <w:r w:rsidR="002A45E2">
        <w:t xml:space="preserve">the questions </w:t>
      </w:r>
      <w:r w:rsidR="008C235C">
        <w:t>from the course evaluation survey</w:t>
      </w:r>
      <w:r w:rsidR="00FE220C">
        <w:t xml:space="preserve">, </w:t>
      </w:r>
      <w:r w:rsidR="00F22C1A">
        <w:t xml:space="preserve">the </w:t>
      </w:r>
      <w:r w:rsidR="00D75E20">
        <w:t>questions raised in the interviews</w:t>
      </w:r>
      <w:r w:rsidR="00B91073">
        <w:t>, and the</w:t>
      </w:r>
      <w:r w:rsidR="00180AFC">
        <w:t xml:space="preserve"> course evaluation reports from 2022 and 2023 editions of the pilot course are presented.</w:t>
      </w:r>
      <w:r w:rsidR="00FE220C">
        <w:t xml:space="preserve"> The document finishes with </w:t>
      </w:r>
      <w:r w:rsidR="009E6447">
        <w:t xml:space="preserve">some discussion on the lessons learnt by </w:t>
      </w:r>
      <w:r w:rsidR="00982411">
        <w:t>having run these courses.</w:t>
      </w:r>
      <w:r w:rsidR="00180AFC">
        <w:t xml:space="preserve"> </w:t>
      </w:r>
      <w:r>
        <w:t xml:space="preserve"> </w:t>
      </w:r>
    </w:p>
    <w:p w14:paraId="62FA89AB" w14:textId="77777777" w:rsidR="00900581" w:rsidRDefault="00900581">
      <w:pPr>
        <w:ind w:left="115"/>
      </w:pPr>
    </w:p>
    <w:p w14:paraId="02B07871" w14:textId="77777777" w:rsidR="00E622FC" w:rsidRDefault="00E622FC">
      <w:pPr>
        <w:ind w:left="115"/>
      </w:pPr>
    </w:p>
    <w:p w14:paraId="14BD87F1" w14:textId="274AFBF4" w:rsidR="00E622FC" w:rsidRDefault="00E622FC">
      <w:pPr>
        <w:ind w:left="115"/>
      </w:pPr>
      <w:r>
        <w:rPr>
          <w:noProof/>
        </w:rPr>
        <w:drawing>
          <wp:inline distT="0" distB="0" distL="0" distR="0" wp14:anchorId="0A5BE295" wp14:editId="77A30243">
            <wp:extent cx="6188075" cy="3200400"/>
            <wp:effectExtent l="0" t="0" r="3175" b="0"/>
            <wp:docPr id="1634775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075" cy="3200400"/>
                    </a:xfrm>
                    <a:prstGeom prst="rect">
                      <a:avLst/>
                    </a:prstGeom>
                    <a:noFill/>
                  </pic:spPr>
                </pic:pic>
              </a:graphicData>
            </a:graphic>
          </wp:inline>
        </w:drawing>
      </w:r>
    </w:p>
    <w:p w14:paraId="1471E43B" w14:textId="77777777" w:rsidR="00900581" w:rsidRDefault="00900581">
      <w:pPr>
        <w:ind w:left="115"/>
      </w:pPr>
    </w:p>
    <w:p w14:paraId="2D8B2C4F" w14:textId="77777777" w:rsidR="00E622FC" w:rsidRDefault="00E622FC">
      <w:pPr>
        <w:ind w:left="115"/>
      </w:pPr>
    </w:p>
    <w:p w14:paraId="7229253E" w14:textId="77777777" w:rsidR="00E622FC" w:rsidRDefault="00E622FC">
      <w:pPr>
        <w:ind w:left="115"/>
      </w:pPr>
    </w:p>
    <w:p w14:paraId="10134AB8" w14:textId="5514F293" w:rsidR="00900581" w:rsidRPr="009F03F2" w:rsidRDefault="00982411" w:rsidP="00982411">
      <w:pPr>
        <w:pStyle w:val="Liststycke"/>
        <w:numPr>
          <w:ilvl w:val="0"/>
          <w:numId w:val="1"/>
        </w:numPr>
        <w:rPr>
          <w:b/>
          <w:bCs/>
        </w:rPr>
      </w:pPr>
      <w:r w:rsidRPr="009F03F2">
        <w:rPr>
          <w:b/>
          <w:bCs/>
          <w:sz w:val="24"/>
        </w:rPr>
        <w:lastRenderedPageBreak/>
        <w:t>Questions in the course evaluation survey</w:t>
      </w:r>
    </w:p>
    <w:p w14:paraId="46AE8C10" w14:textId="77777777" w:rsidR="00C97EE2" w:rsidRDefault="00C97EE2" w:rsidP="00C97EE2"/>
    <w:p w14:paraId="6ABC43FA" w14:textId="77777777" w:rsidR="00C97EE2" w:rsidRDefault="00C97EE2" w:rsidP="00C97EE2"/>
    <w:p w14:paraId="3D9A644C" w14:textId="4BEA48CE" w:rsidR="00C97EE2" w:rsidRDefault="00F155A6" w:rsidP="00C97EE2">
      <w:r>
        <w:t xml:space="preserve">The course </w:t>
      </w:r>
      <w:r w:rsidR="006062E6">
        <w:t xml:space="preserve">evaluation survey contains two blocks of questions. The first block is common for all </w:t>
      </w:r>
      <w:r w:rsidR="000D46E2">
        <w:t xml:space="preserve">courses at </w:t>
      </w:r>
      <w:r w:rsidR="00B87878">
        <w:t>university</w:t>
      </w:r>
      <w:r w:rsidR="000D46E2">
        <w:t xml:space="preserve"> level, whilst the second block is specific</w:t>
      </w:r>
      <w:r w:rsidR="00B87878">
        <w:t xml:space="preserve"> for each department, in this case,</w:t>
      </w:r>
      <w:r w:rsidR="000D46E2">
        <w:t xml:space="preserve"> for the Engineering department.</w:t>
      </w:r>
    </w:p>
    <w:p w14:paraId="03400C5B" w14:textId="77777777" w:rsidR="00C97EE2" w:rsidRDefault="00C97EE2" w:rsidP="00C97EE2"/>
    <w:p w14:paraId="283710F4" w14:textId="093F276E" w:rsidR="00C97EE2" w:rsidRDefault="00910802" w:rsidP="00C97EE2">
      <w:r>
        <w:t>First block of questions</w:t>
      </w:r>
      <w:r w:rsidR="001271B1">
        <w:t xml:space="preserve"> (university level)</w:t>
      </w:r>
      <w:r>
        <w:t>:</w:t>
      </w:r>
    </w:p>
    <w:p w14:paraId="7D16A4CA" w14:textId="77777777" w:rsidR="00910802" w:rsidRDefault="00910802" w:rsidP="00C97EE2"/>
    <w:p w14:paraId="18409D85" w14:textId="77777777" w:rsidR="001221D7" w:rsidRDefault="00DA400D" w:rsidP="00910802">
      <w:pPr>
        <w:pStyle w:val="Liststycke"/>
        <w:numPr>
          <w:ilvl w:val="0"/>
          <w:numId w:val="2"/>
        </w:numPr>
      </w:pPr>
      <w:r>
        <w:t>“</w:t>
      </w:r>
      <w:r w:rsidR="00910802">
        <w:t>Are you satisfied with the course?</w:t>
      </w:r>
      <w:r>
        <w:t xml:space="preserve">” Here the students </w:t>
      </w:r>
      <w:r w:rsidR="001221D7">
        <w:t>can only choose among “yes” or “not”.</w:t>
      </w:r>
    </w:p>
    <w:p w14:paraId="0A05E80D" w14:textId="7806950B" w:rsidR="002B44F1" w:rsidRDefault="002B44F1" w:rsidP="00910802">
      <w:pPr>
        <w:pStyle w:val="Liststycke"/>
        <w:numPr>
          <w:ilvl w:val="0"/>
          <w:numId w:val="2"/>
        </w:numPr>
      </w:pPr>
      <w:r>
        <w:t>“What was good with the course?” This is an open question and students can</w:t>
      </w:r>
      <w:r w:rsidR="00994A9C">
        <w:t xml:space="preserve"> explain themselves. </w:t>
      </w:r>
    </w:p>
    <w:p w14:paraId="2D39A097" w14:textId="77EED10E" w:rsidR="00910802" w:rsidRDefault="00910802" w:rsidP="00910802">
      <w:pPr>
        <w:pStyle w:val="Liststycke"/>
        <w:numPr>
          <w:ilvl w:val="0"/>
          <w:numId w:val="2"/>
        </w:numPr>
      </w:pPr>
      <w:r>
        <w:t xml:space="preserve"> </w:t>
      </w:r>
      <w:r w:rsidR="00A3167B">
        <w:t>“What can be improved in the course?”</w:t>
      </w:r>
      <w:r w:rsidR="00994A9C">
        <w:t xml:space="preserve"> Again, an open question for the students to explain their </w:t>
      </w:r>
      <w:r w:rsidR="00584F56">
        <w:t>views.</w:t>
      </w:r>
    </w:p>
    <w:p w14:paraId="15A08780" w14:textId="77777777" w:rsidR="00584F56" w:rsidRDefault="00584F56" w:rsidP="00584F56"/>
    <w:p w14:paraId="0FC49173" w14:textId="77F9B82B" w:rsidR="00584F56" w:rsidRDefault="00584F56" w:rsidP="00584F56">
      <w:r>
        <w:t>Second block of questions</w:t>
      </w:r>
      <w:r w:rsidR="001271B1">
        <w:t xml:space="preserve"> (specific for the Engineering department):</w:t>
      </w:r>
    </w:p>
    <w:p w14:paraId="2BCC56C0" w14:textId="77777777" w:rsidR="001271B1" w:rsidRDefault="001271B1" w:rsidP="00584F56"/>
    <w:p w14:paraId="0B04127F" w14:textId="4AD90AA8" w:rsidR="001271B1" w:rsidRDefault="009464C6" w:rsidP="00895FCA">
      <w:pPr>
        <w:pStyle w:val="Liststycke"/>
        <w:numPr>
          <w:ilvl w:val="1"/>
          <w:numId w:val="3"/>
        </w:numPr>
      </w:pPr>
      <w:r>
        <w:t>“</w:t>
      </w:r>
      <w:r w:rsidR="00E167B3">
        <w:t xml:space="preserve">Has </w:t>
      </w:r>
      <w:r w:rsidR="00020EEA">
        <w:t>the information</w:t>
      </w:r>
      <w:r w:rsidR="00E167B3">
        <w:t xml:space="preserve"> and organization of the course worked well?</w:t>
      </w:r>
      <w:r>
        <w:t>”</w:t>
      </w:r>
      <w:r w:rsidR="00020EEA">
        <w:t xml:space="preserve"> The students </w:t>
      </w:r>
      <w:r w:rsidR="00F71DC7">
        <w:t>must</w:t>
      </w:r>
      <w:r w:rsidR="00020EEA">
        <w:t xml:space="preserve"> rate their responses from 1 to 5, being 1</w:t>
      </w:r>
      <w:r w:rsidR="00ED55C0">
        <w:t xml:space="preserve"> the</w:t>
      </w:r>
      <w:r w:rsidR="004506A3">
        <w:t xml:space="preserve"> most negative and 5 the most positive. </w:t>
      </w:r>
    </w:p>
    <w:p w14:paraId="5FBBFD31" w14:textId="7438A1A2" w:rsidR="00895FCA" w:rsidRDefault="009464C6" w:rsidP="00895FCA">
      <w:pPr>
        <w:pStyle w:val="Liststycke"/>
        <w:numPr>
          <w:ilvl w:val="1"/>
          <w:numId w:val="3"/>
        </w:numPr>
      </w:pPr>
      <w:r>
        <w:t>“Comments on the above” Open question where the students can elaborate on th</w:t>
      </w:r>
      <w:r w:rsidR="007D36AE">
        <w:t>at specific aspect with their own explanations.</w:t>
      </w:r>
      <w:r>
        <w:t xml:space="preserve"> </w:t>
      </w:r>
    </w:p>
    <w:p w14:paraId="65AFFC6B" w14:textId="77777777" w:rsidR="00584F56" w:rsidRDefault="00584F56" w:rsidP="00584F56"/>
    <w:p w14:paraId="0850D7F0" w14:textId="77777777" w:rsidR="00584F56" w:rsidRDefault="00584F56" w:rsidP="00584F56"/>
    <w:p w14:paraId="77680591" w14:textId="77777777" w:rsidR="00C97EE2" w:rsidRDefault="00C97EE2" w:rsidP="00C97EE2"/>
    <w:p w14:paraId="630D67C8" w14:textId="183881A9" w:rsidR="00C97EE2" w:rsidRDefault="00D12FDC" w:rsidP="000574A8">
      <w:pPr>
        <w:pStyle w:val="Liststycke"/>
        <w:numPr>
          <w:ilvl w:val="1"/>
          <w:numId w:val="4"/>
        </w:numPr>
      </w:pPr>
      <w:r>
        <w:t>“Were the teaching methods</w:t>
      </w:r>
      <w:r w:rsidR="000574A8">
        <w:t xml:space="preserve"> </w:t>
      </w:r>
      <w:r w:rsidR="006A37E7">
        <w:t xml:space="preserve">used in the course supporting </w:t>
      </w:r>
      <w:r w:rsidR="000574A8">
        <w:t>my learning?”</w:t>
      </w:r>
      <w:r w:rsidR="000574A8" w:rsidRPr="000574A8">
        <w:t xml:space="preserve"> </w:t>
      </w:r>
      <w:r w:rsidR="000574A8">
        <w:t>The students must rate their responses from 1 to 5, being 1 the most negative and 5 the most positive.</w:t>
      </w:r>
    </w:p>
    <w:p w14:paraId="4D854886" w14:textId="7E7EAD64" w:rsidR="006A37E7" w:rsidRDefault="006A37E7" w:rsidP="006A37E7">
      <w:pPr>
        <w:pStyle w:val="Liststycke"/>
        <w:numPr>
          <w:ilvl w:val="1"/>
          <w:numId w:val="4"/>
        </w:numPr>
      </w:pPr>
      <w:r>
        <w:t xml:space="preserve">“Comments on the above” Open question where the students can elaborate on that specific aspect with their own explanations. </w:t>
      </w:r>
    </w:p>
    <w:p w14:paraId="2D5EC379" w14:textId="77777777" w:rsidR="002D2FA6" w:rsidRDefault="002D2FA6" w:rsidP="002D2FA6">
      <w:pPr>
        <w:pStyle w:val="Liststycke"/>
      </w:pPr>
    </w:p>
    <w:p w14:paraId="400D865D" w14:textId="3C84D2BF" w:rsidR="001E097B" w:rsidRDefault="002D2FA6" w:rsidP="001E097B">
      <w:pPr>
        <w:ind w:left="720" w:hanging="720"/>
      </w:pPr>
      <w:r>
        <w:t>6.1.</w:t>
      </w:r>
      <w:r w:rsidR="001E097B">
        <w:tab/>
        <w:t>“</w:t>
      </w:r>
      <w:r>
        <w:t>Was the exam well designed to show my</w:t>
      </w:r>
      <w:r w:rsidR="001E097B">
        <w:t xml:space="preserve"> </w:t>
      </w:r>
      <w:r>
        <w:t>knowledge in relation to the learning objectives of the course?</w:t>
      </w:r>
      <w:r w:rsidR="001E097B">
        <w:t>”  The students must rate their responses from 1 to 5, being 1 the most negative and 5 the most positive.</w:t>
      </w:r>
    </w:p>
    <w:p w14:paraId="372A5295" w14:textId="450B9940" w:rsidR="00701693" w:rsidRDefault="009D4DB6" w:rsidP="009D4DB6">
      <w:pPr>
        <w:pStyle w:val="Liststycke"/>
        <w:numPr>
          <w:ilvl w:val="1"/>
          <w:numId w:val="10"/>
        </w:numPr>
      </w:pPr>
      <w:r>
        <w:t xml:space="preserve">      </w:t>
      </w:r>
      <w:r w:rsidR="00701693">
        <w:t xml:space="preserve">“Comments on the above” Open question where the students can elaborate on that specific </w:t>
      </w:r>
      <w:r>
        <w:t xml:space="preserve">   </w:t>
      </w:r>
      <w:r w:rsidR="00040EAC">
        <w:t xml:space="preserve">  </w:t>
      </w:r>
      <w:r w:rsidR="00701693">
        <w:t xml:space="preserve">aspect with their own explanations. </w:t>
      </w:r>
    </w:p>
    <w:p w14:paraId="03289886" w14:textId="77777777" w:rsidR="00C97EE2" w:rsidRDefault="00C97EE2" w:rsidP="00C97EE2"/>
    <w:p w14:paraId="2D41A189" w14:textId="77777777" w:rsidR="00C97EE2" w:rsidRDefault="00C97EE2" w:rsidP="00C97EE2"/>
    <w:p w14:paraId="5657A465" w14:textId="1244EFE3" w:rsidR="00A05F18" w:rsidRPr="00A05F18" w:rsidRDefault="00A05F18" w:rsidP="00A05F18">
      <w:pPr>
        <w:rPr>
          <w:b/>
          <w:bCs/>
        </w:rPr>
      </w:pPr>
      <w:r>
        <w:rPr>
          <w:b/>
          <w:bCs/>
          <w:sz w:val="24"/>
        </w:rPr>
        <w:t xml:space="preserve">3. </w:t>
      </w:r>
      <w:r w:rsidRPr="00A05F18">
        <w:rPr>
          <w:b/>
          <w:bCs/>
          <w:sz w:val="24"/>
        </w:rPr>
        <w:t xml:space="preserve">Questions </w:t>
      </w:r>
      <w:r>
        <w:rPr>
          <w:b/>
          <w:bCs/>
          <w:sz w:val="24"/>
        </w:rPr>
        <w:t xml:space="preserve">in the Focus group </w:t>
      </w:r>
      <w:r w:rsidR="00DD5D63">
        <w:rPr>
          <w:b/>
          <w:bCs/>
          <w:sz w:val="24"/>
        </w:rPr>
        <w:t>meeting</w:t>
      </w:r>
    </w:p>
    <w:p w14:paraId="05F4F983" w14:textId="7B4A959F" w:rsidR="00C97EE2" w:rsidRDefault="00C97EE2" w:rsidP="00E021D2"/>
    <w:p w14:paraId="1FF5CFEC" w14:textId="15FC3EA5" w:rsidR="0019371C" w:rsidRDefault="0019371C" w:rsidP="00B06F18">
      <w:r>
        <w:t>The focus group meeting is chaired by a</w:t>
      </w:r>
      <w:r w:rsidR="00023F45">
        <w:t xml:space="preserve"> staff member, but neither teachers nor course coordinators are present, so that students </w:t>
      </w:r>
      <w:r w:rsidR="00B06F18">
        <w:t xml:space="preserve">can </w:t>
      </w:r>
      <w:r w:rsidR="002E0A17">
        <w:t>express themselves</w:t>
      </w:r>
      <w:r w:rsidR="00B06F18">
        <w:t xml:space="preserve"> freely. The questions are divided into </w:t>
      </w:r>
      <w:r w:rsidR="006D6457">
        <w:t>5 topics and the students respond orally</w:t>
      </w:r>
      <w:r w:rsidR="00D509A7">
        <w:t>.</w:t>
      </w:r>
    </w:p>
    <w:p w14:paraId="343661BC" w14:textId="77777777" w:rsidR="0019371C" w:rsidRDefault="0019371C" w:rsidP="0019371C"/>
    <w:p w14:paraId="0F74F232" w14:textId="77777777" w:rsidR="0019371C" w:rsidRPr="003A2582" w:rsidRDefault="0019371C" w:rsidP="0019371C">
      <w:pPr>
        <w:rPr>
          <w:u w:val="single"/>
        </w:rPr>
      </w:pPr>
      <w:r w:rsidRPr="003A2582">
        <w:rPr>
          <w:u w:val="single"/>
        </w:rPr>
        <w:t>Theme 1: Communication and blended/online course format</w:t>
      </w:r>
    </w:p>
    <w:p w14:paraId="147C308C" w14:textId="77777777" w:rsidR="0019371C" w:rsidRDefault="0019371C" w:rsidP="0019371C">
      <w:r>
        <w:t>a) How did you find this course?</w:t>
      </w:r>
    </w:p>
    <w:p w14:paraId="7B5F302A" w14:textId="38C177A7" w:rsidR="0019371C" w:rsidRDefault="00D509A7" w:rsidP="0019371C">
      <w:r>
        <w:t>b) Was</w:t>
      </w:r>
      <w:r w:rsidR="0019371C">
        <w:t xml:space="preserve"> the communication and information given before the start of the course clear and understandable?</w:t>
      </w:r>
    </w:p>
    <w:p w14:paraId="0DC7BC23" w14:textId="77777777" w:rsidR="0019371C" w:rsidRDefault="0019371C" w:rsidP="0019371C">
      <w:r>
        <w:t>c) Was the communication and information during the course clear and understandable?</w:t>
      </w:r>
    </w:p>
    <w:p w14:paraId="42894E60" w14:textId="7EF531A8" w:rsidR="0019371C" w:rsidRDefault="00D509A7" w:rsidP="0019371C">
      <w:r>
        <w:t>(</w:t>
      </w:r>
      <w:r w:rsidR="0019371C">
        <w:t>i.e</w:t>
      </w:r>
      <w:r>
        <w:t>.,</w:t>
      </w:r>
      <w:r w:rsidR="0019371C">
        <w:t xml:space="preserve"> learning platforms (LMS/Canvas), web meetings, e-mail, etc.</w:t>
      </w:r>
      <w:r>
        <w:t>)</w:t>
      </w:r>
    </w:p>
    <w:p w14:paraId="2890938A" w14:textId="77777777" w:rsidR="0019371C" w:rsidRDefault="0019371C" w:rsidP="0019371C"/>
    <w:p w14:paraId="4D78E6BB" w14:textId="77777777" w:rsidR="0019371C" w:rsidRPr="003A2582" w:rsidRDefault="0019371C" w:rsidP="0019371C">
      <w:pPr>
        <w:rPr>
          <w:u w:val="single"/>
        </w:rPr>
      </w:pPr>
      <w:r w:rsidRPr="003A2582">
        <w:rPr>
          <w:u w:val="single"/>
        </w:rPr>
        <w:t>Theme 2: Pedagogical aspects, course format, course material and examination</w:t>
      </w:r>
    </w:p>
    <w:p w14:paraId="3238665B" w14:textId="77777777" w:rsidR="0019371C" w:rsidRDefault="0019371C" w:rsidP="0019371C">
      <w:r>
        <w:t>a) Did the course structure/format increase your commitment to completing the course?</w:t>
      </w:r>
    </w:p>
    <w:p w14:paraId="38BB8368" w14:textId="77777777" w:rsidR="0019371C" w:rsidRDefault="0019371C" w:rsidP="0019371C">
      <w:r>
        <w:t>b) Was the pace of study balanced and manageable for professionals working full-time?</w:t>
      </w:r>
    </w:p>
    <w:p w14:paraId="62B90C64" w14:textId="4378D6E5" w:rsidR="0019371C" w:rsidRDefault="0019371C" w:rsidP="0019371C">
      <w:r>
        <w:t>c) How has the training material worked?</w:t>
      </w:r>
      <w:r w:rsidR="00D509A7">
        <w:t xml:space="preserve"> (</w:t>
      </w:r>
      <w:r>
        <w:t>e.g.</w:t>
      </w:r>
      <w:r w:rsidR="00D509A7">
        <w:t>,</w:t>
      </w:r>
      <w:r>
        <w:t xml:space="preserve"> instructions, exercises, literature, films, etc.</w:t>
      </w:r>
      <w:r w:rsidR="00D509A7">
        <w:t>)</w:t>
      </w:r>
    </w:p>
    <w:p w14:paraId="2F3F1D93" w14:textId="53D91A2C" w:rsidR="0019371C" w:rsidRDefault="0019371C" w:rsidP="0019371C">
      <w:r>
        <w:t xml:space="preserve">d) How have </w:t>
      </w:r>
      <w:r w:rsidR="003A2582">
        <w:t>the forms</w:t>
      </w:r>
      <w:r>
        <w:t xml:space="preserve"> of the examination worked and have the examination tasks been at the right level?</w:t>
      </w:r>
      <w:r w:rsidR="003A2582">
        <w:t xml:space="preserve"> (</w:t>
      </w:r>
      <w:r>
        <w:t>e.g.</w:t>
      </w:r>
      <w:r w:rsidR="003A2582">
        <w:t>,</w:t>
      </w:r>
      <w:r>
        <w:t xml:space="preserve"> labs, written and oral assignments, etc.</w:t>
      </w:r>
      <w:r w:rsidR="003A2582">
        <w:t>)</w:t>
      </w:r>
    </w:p>
    <w:p w14:paraId="235E515E" w14:textId="77777777" w:rsidR="0019371C" w:rsidRDefault="0019371C" w:rsidP="0019371C"/>
    <w:p w14:paraId="74644921" w14:textId="77777777" w:rsidR="0019371C" w:rsidRPr="003A2582" w:rsidRDefault="0019371C" w:rsidP="0019371C">
      <w:pPr>
        <w:rPr>
          <w:u w:val="single"/>
        </w:rPr>
      </w:pPr>
      <w:r w:rsidRPr="003A2582">
        <w:rPr>
          <w:u w:val="single"/>
        </w:rPr>
        <w:lastRenderedPageBreak/>
        <w:t>Theme 3: Co-production</w:t>
      </w:r>
    </w:p>
    <w:p w14:paraId="465669DA" w14:textId="77777777" w:rsidR="0019371C" w:rsidRDefault="0019371C" w:rsidP="0019371C">
      <w:r>
        <w:t>a) How have the teachers stimulated you to develop and share your own knowledge?</w:t>
      </w:r>
    </w:p>
    <w:p w14:paraId="7C27BB90" w14:textId="77777777" w:rsidR="0019371C" w:rsidRDefault="0019371C" w:rsidP="0019371C">
      <w:r>
        <w:t>b) How have you learned from the other course participants?</w:t>
      </w:r>
    </w:p>
    <w:p w14:paraId="1B538EAF" w14:textId="77777777" w:rsidR="0019371C" w:rsidRDefault="0019371C" w:rsidP="0019371C">
      <w:r>
        <w:t>c) Did the course facilitate new opportunities for future collaboration with other course participants? Give examples.</w:t>
      </w:r>
    </w:p>
    <w:p w14:paraId="6F957D5A" w14:textId="77777777" w:rsidR="0019371C" w:rsidRDefault="0019371C" w:rsidP="0019371C">
      <w:r>
        <w:t>d) Did the course facilitate new opportunities for future collaboration with participating universities and their teachers? Give examples.</w:t>
      </w:r>
    </w:p>
    <w:p w14:paraId="54F6E539" w14:textId="77777777" w:rsidR="0019371C" w:rsidRDefault="0019371C" w:rsidP="0019371C">
      <w:r>
        <w:t xml:space="preserve"> </w:t>
      </w:r>
    </w:p>
    <w:p w14:paraId="1EC49B8B" w14:textId="77777777" w:rsidR="0019371C" w:rsidRPr="003A2582" w:rsidRDefault="0019371C" w:rsidP="0019371C">
      <w:pPr>
        <w:rPr>
          <w:u w:val="single"/>
        </w:rPr>
      </w:pPr>
      <w:r w:rsidRPr="003A2582">
        <w:rPr>
          <w:u w:val="single"/>
        </w:rPr>
        <w:t>Theme 4: Transformation</w:t>
      </w:r>
    </w:p>
    <w:p w14:paraId="778FE32F" w14:textId="77777777" w:rsidR="0019371C" w:rsidRDefault="0019371C" w:rsidP="0019371C">
      <w:r>
        <w:t>a) Has the course topic been relevant to your work and work responsibilities?</w:t>
      </w:r>
    </w:p>
    <w:p w14:paraId="660B6B0C" w14:textId="77777777" w:rsidR="0019371C" w:rsidRDefault="0019371C" w:rsidP="0019371C">
      <w:r>
        <w:t>b) Has the course given you the confidence to do more advanced work in the subject area?</w:t>
      </w:r>
    </w:p>
    <w:p w14:paraId="5F1697A1" w14:textId="320A0A7A" w:rsidR="0019371C" w:rsidRDefault="0019371C" w:rsidP="0019371C">
      <w:r>
        <w:t xml:space="preserve">c) What follow-up takes place at your company? To whom and how is your acquired knowledge shared? </w:t>
      </w:r>
      <w:r w:rsidR="003A2582">
        <w:t xml:space="preserve">(i.e., </w:t>
      </w:r>
      <w:r>
        <w:t>business support</w:t>
      </w:r>
      <w:r w:rsidR="003A2582">
        <w:t>).</w:t>
      </w:r>
    </w:p>
    <w:p w14:paraId="00C3E764" w14:textId="77777777" w:rsidR="0019371C" w:rsidRDefault="0019371C" w:rsidP="0019371C">
      <w:r>
        <w:t>d) Can you/you exemplify activities and methods for spreading knowledge in your company during and after the training?</w:t>
      </w:r>
    </w:p>
    <w:p w14:paraId="76908A04" w14:textId="77777777" w:rsidR="0019371C" w:rsidRDefault="0019371C" w:rsidP="0019371C"/>
    <w:p w14:paraId="220BBF7B" w14:textId="77777777" w:rsidR="0019371C" w:rsidRPr="004052A1" w:rsidRDefault="0019371C" w:rsidP="0019371C">
      <w:pPr>
        <w:rPr>
          <w:u w:val="single"/>
        </w:rPr>
      </w:pPr>
      <w:r w:rsidRPr="004052A1">
        <w:rPr>
          <w:u w:val="single"/>
        </w:rPr>
        <w:t>Theme 5: Overarching issues and future outlook</w:t>
      </w:r>
    </w:p>
    <w:p w14:paraId="37BD92A6" w14:textId="77777777" w:rsidR="0019371C" w:rsidRDefault="0019371C" w:rsidP="0019371C">
      <w:r>
        <w:t>a) What improvements can be made in this format for training?</w:t>
      </w:r>
    </w:p>
    <w:p w14:paraId="7EAFB049" w14:textId="77777777" w:rsidR="0019371C" w:rsidRDefault="0019371C" w:rsidP="0019371C">
      <w:r>
        <w:t>b) Has the Covid-19 pandemic had an impact on the course, if so in what way and how was this dealt with?</w:t>
      </w:r>
    </w:p>
    <w:p w14:paraId="350AD363" w14:textId="77777777" w:rsidR="0019371C" w:rsidRDefault="0019371C" w:rsidP="0019371C">
      <w:r>
        <w:t>c) Is there anything else you/you wish to add?</w:t>
      </w:r>
    </w:p>
    <w:p w14:paraId="7B5C41F8" w14:textId="77777777" w:rsidR="0019371C" w:rsidRDefault="0019371C" w:rsidP="0019371C">
      <w:r>
        <w:t>d) Would you recommend the course to a colleague/friend?</w:t>
      </w:r>
    </w:p>
    <w:p w14:paraId="19355C95" w14:textId="77777777" w:rsidR="00A243D7" w:rsidRDefault="00A243D7" w:rsidP="0019371C"/>
    <w:p w14:paraId="7FE39A04" w14:textId="77777777" w:rsidR="00A243D7" w:rsidRDefault="00A243D7" w:rsidP="0019371C"/>
    <w:p w14:paraId="4DAB0CE9" w14:textId="77777777" w:rsidR="00A243D7" w:rsidRDefault="00A243D7" w:rsidP="0019371C"/>
    <w:p w14:paraId="4B55143A" w14:textId="77777777" w:rsidR="00A243D7" w:rsidRDefault="00A243D7" w:rsidP="0019371C"/>
    <w:p w14:paraId="1D5BD276" w14:textId="77777777" w:rsidR="0019371C" w:rsidRDefault="0019371C" w:rsidP="0019371C">
      <w:r>
        <w:t>e) Which future course topics would interest you/you?</w:t>
      </w:r>
    </w:p>
    <w:p w14:paraId="01B6C542" w14:textId="77777777" w:rsidR="0019371C" w:rsidRDefault="0019371C" w:rsidP="0019371C">
      <w:r>
        <w:t>f) Is there interest/need for additional courses in this area (category)</w:t>
      </w:r>
    </w:p>
    <w:p w14:paraId="5BBA2E4C" w14:textId="57E405B3" w:rsidR="0019371C" w:rsidRDefault="00A243D7" w:rsidP="0019371C">
      <w:r>
        <w:t xml:space="preserve">g) </w:t>
      </w:r>
      <w:r w:rsidR="0019371C">
        <w:t>During the course, have you identified an area in which you need to develop your skills?</w:t>
      </w:r>
    </w:p>
    <w:p w14:paraId="108EF1BB" w14:textId="30F1B395" w:rsidR="0019371C" w:rsidRDefault="00A243D7" w:rsidP="0019371C">
      <w:r>
        <w:t xml:space="preserve">h) </w:t>
      </w:r>
      <w:r w:rsidR="0019371C">
        <w:t>What do you see is the next step after this course.</w:t>
      </w:r>
    </w:p>
    <w:p w14:paraId="56DC4E6D" w14:textId="77777777" w:rsidR="0019371C" w:rsidRDefault="0019371C" w:rsidP="0019371C">
      <w:r>
        <w:t>- What focus</w:t>
      </w:r>
    </w:p>
    <w:p w14:paraId="565D7FE5" w14:textId="5CB98DFA" w:rsidR="00C97EE2" w:rsidRDefault="0019371C" w:rsidP="0019371C">
      <w:r>
        <w:t>- What orientation</w:t>
      </w:r>
    </w:p>
    <w:p w14:paraId="13177692" w14:textId="77777777" w:rsidR="00C97EE2" w:rsidRDefault="00C97EE2" w:rsidP="00C97EE2"/>
    <w:p w14:paraId="34354984" w14:textId="77777777" w:rsidR="00C64848" w:rsidRDefault="00C64848" w:rsidP="00C97EE2"/>
    <w:p w14:paraId="15E416BF" w14:textId="77777777" w:rsidR="00C64848" w:rsidRDefault="00C64848" w:rsidP="00C97EE2"/>
    <w:p w14:paraId="198D8183" w14:textId="77777777" w:rsidR="00C64848" w:rsidRDefault="00C64848" w:rsidP="00C97EE2"/>
    <w:p w14:paraId="0B5BB57D" w14:textId="77777777" w:rsidR="00C64848" w:rsidRDefault="00C64848" w:rsidP="00C97EE2"/>
    <w:p w14:paraId="4908FABA" w14:textId="77777777" w:rsidR="00C64848" w:rsidRDefault="00C64848" w:rsidP="00C97EE2"/>
    <w:p w14:paraId="00ABE776" w14:textId="77777777" w:rsidR="00C64848" w:rsidRDefault="00C64848" w:rsidP="00C97EE2"/>
    <w:p w14:paraId="41DF72E2" w14:textId="77777777" w:rsidR="00C64848" w:rsidRDefault="00C64848" w:rsidP="00C97EE2"/>
    <w:p w14:paraId="270516B3" w14:textId="77777777" w:rsidR="00C64848" w:rsidRDefault="00C64848" w:rsidP="00C97EE2"/>
    <w:p w14:paraId="2892CCE3" w14:textId="77777777" w:rsidR="00C64848" w:rsidRDefault="00C64848" w:rsidP="00C97EE2"/>
    <w:p w14:paraId="5A9631B2" w14:textId="77777777" w:rsidR="00C64848" w:rsidRDefault="00C64848" w:rsidP="00C97EE2"/>
    <w:p w14:paraId="68C99E67" w14:textId="77777777" w:rsidR="00C64848" w:rsidRDefault="00C64848" w:rsidP="00C97EE2"/>
    <w:p w14:paraId="2B904CD8" w14:textId="77777777" w:rsidR="00C64848" w:rsidRDefault="00C64848" w:rsidP="00C97EE2"/>
    <w:p w14:paraId="209F937C" w14:textId="77777777" w:rsidR="00C64848" w:rsidRDefault="00C64848" w:rsidP="00C97EE2"/>
    <w:p w14:paraId="3926DDFE" w14:textId="77777777" w:rsidR="00C64848" w:rsidRDefault="00C64848" w:rsidP="00C97EE2"/>
    <w:p w14:paraId="7D242649" w14:textId="77777777" w:rsidR="00C64848" w:rsidRDefault="00C64848" w:rsidP="00C97EE2"/>
    <w:p w14:paraId="4907D244" w14:textId="77777777" w:rsidR="00C64848" w:rsidRDefault="00C64848" w:rsidP="00C97EE2"/>
    <w:p w14:paraId="28F0ACC2" w14:textId="77777777" w:rsidR="00C64848" w:rsidRDefault="00C64848" w:rsidP="00C97EE2"/>
    <w:p w14:paraId="55583642" w14:textId="77777777" w:rsidR="00C64848" w:rsidRDefault="00C64848" w:rsidP="00C97EE2"/>
    <w:p w14:paraId="414F138F" w14:textId="77777777" w:rsidR="00C64848" w:rsidRDefault="00C64848" w:rsidP="00C97EE2"/>
    <w:p w14:paraId="63767F58" w14:textId="77777777" w:rsidR="00C64848" w:rsidRDefault="00C64848" w:rsidP="00C97EE2"/>
    <w:p w14:paraId="29392B0A" w14:textId="77777777" w:rsidR="00C64848" w:rsidRDefault="00C64848" w:rsidP="00C97EE2"/>
    <w:p w14:paraId="379D5219" w14:textId="77777777" w:rsidR="00C64848" w:rsidRDefault="00C64848" w:rsidP="00C97EE2"/>
    <w:p w14:paraId="6127F3D3" w14:textId="77777777" w:rsidR="00C64848" w:rsidRDefault="00C64848" w:rsidP="00C97EE2"/>
    <w:p w14:paraId="2923C7B4" w14:textId="77777777" w:rsidR="00C64848" w:rsidRDefault="00C64848" w:rsidP="00C97EE2"/>
    <w:p w14:paraId="293210F3" w14:textId="14035242" w:rsidR="00C97EE2" w:rsidRPr="00EA2F21" w:rsidRDefault="00D93C95" w:rsidP="00EA2F21">
      <w:pPr>
        <w:rPr>
          <w:b/>
          <w:bCs/>
          <w:sz w:val="24"/>
        </w:rPr>
      </w:pPr>
      <w:r w:rsidRPr="00EA2F21">
        <w:rPr>
          <w:b/>
          <w:bCs/>
          <w:sz w:val="24"/>
        </w:rPr>
        <w:lastRenderedPageBreak/>
        <w:t xml:space="preserve">4. </w:t>
      </w:r>
      <w:r w:rsidR="00C97EE2" w:rsidRPr="00EA2F21">
        <w:rPr>
          <w:b/>
          <w:bCs/>
          <w:sz w:val="24"/>
        </w:rPr>
        <w:t xml:space="preserve">Course evaluation report, </w:t>
      </w:r>
      <w:r w:rsidR="00A078B1" w:rsidRPr="00EA2F21">
        <w:rPr>
          <w:b/>
          <w:bCs/>
          <w:sz w:val="24"/>
        </w:rPr>
        <w:t>- 2022</w:t>
      </w:r>
    </w:p>
    <w:p w14:paraId="07331477" w14:textId="77777777" w:rsidR="00900581" w:rsidRDefault="00900581">
      <w:pPr>
        <w:ind w:left="115"/>
      </w:pPr>
    </w:p>
    <w:p w14:paraId="6191969F" w14:textId="52DB8EA7" w:rsidR="00900581" w:rsidRDefault="000C413A">
      <w:pPr>
        <w:ind w:left="115"/>
      </w:pPr>
      <w:r>
        <w:t>I</w:t>
      </w:r>
      <w:r w:rsidR="00475A01">
        <w:t xml:space="preserve">t includes </w:t>
      </w:r>
      <w:r>
        <w:t xml:space="preserve">the </w:t>
      </w:r>
      <w:r w:rsidR="003A1861">
        <w:t>information received from the focus group</w:t>
      </w:r>
      <w:r w:rsidR="00BC6BA5">
        <w:t xml:space="preserve"> meeting</w:t>
      </w:r>
      <w:r w:rsidR="003A1861">
        <w:t>.</w:t>
      </w:r>
    </w:p>
    <w:p w14:paraId="6C790A5D" w14:textId="77777777" w:rsidR="00900581" w:rsidRDefault="00900581">
      <w:pPr>
        <w:ind w:left="115"/>
      </w:pPr>
    </w:p>
    <w:tbl>
      <w:tblPr>
        <w:tblStyle w:val="Tabellrutnt"/>
        <w:tblW w:w="9923" w:type="dxa"/>
        <w:tblInd w:w="-5" w:type="dxa"/>
        <w:tblLayout w:type="fixed"/>
        <w:tblLook w:val="04A0" w:firstRow="1" w:lastRow="0" w:firstColumn="1" w:lastColumn="0" w:noHBand="0" w:noVBand="1"/>
      </w:tblPr>
      <w:tblGrid>
        <w:gridCol w:w="4111"/>
        <w:gridCol w:w="5812"/>
      </w:tblGrid>
      <w:tr w:rsidR="003A67EB" w:rsidRPr="00593410" w14:paraId="0739AD68" w14:textId="77777777" w:rsidTr="00755ACC">
        <w:trPr>
          <w:trHeight w:val="283"/>
        </w:trPr>
        <w:tc>
          <w:tcPr>
            <w:tcW w:w="4111" w:type="dxa"/>
            <w:shd w:val="clear" w:color="auto" w:fill="DBE5F1" w:themeFill="accent1" w:themeFillTint="33"/>
          </w:tcPr>
          <w:p w14:paraId="0678A45C" w14:textId="77777777" w:rsidR="003A67EB" w:rsidRDefault="003A67EB" w:rsidP="00755ACC">
            <w:pPr>
              <w:rPr>
                <w:b/>
                <w:bCs/>
                <w:sz w:val="20"/>
                <w:szCs w:val="20"/>
                <w:lang w:val="en-US"/>
              </w:rPr>
            </w:pPr>
            <w:r w:rsidRPr="00593410">
              <w:rPr>
                <w:b/>
                <w:bCs/>
                <w:sz w:val="20"/>
                <w:szCs w:val="20"/>
                <w:lang w:val="en-US"/>
              </w:rPr>
              <w:t xml:space="preserve">Kurskod, kursnamn </w:t>
            </w:r>
          </w:p>
          <w:p w14:paraId="5D4617CA" w14:textId="77777777" w:rsidR="003A67EB" w:rsidRPr="00593410" w:rsidRDefault="003A67EB" w:rsidP="00755ACC">
            <w:pPr>
              <w:rPr>
                <w:b/>
                <w:bCs/>
                <w:sz w:val="20"/>
                <w:szCs w:val="20"/>
                <w:lang w:val="en-US"/>
              </w:rPr>
            </w:pPr>
            <w:r w:rsidRPr="00593410">
              <w:rPr>
                <w:i/>
                <w:iCs/>
                <w:sz w:val="20"/>
                <w:szCs w:val="20"/>
                <w:lang w:val="en-US"/>
              </w:rPr>
              <w:t>Course Code, Name of the Course</w:t>
            </w:r>
          </w:p>
        </w:tc>
        <w:tc>
          <w:tcPr>
            <w:tcW w:w="5812" w:type="dxa"/>
          </w:tcPr>
          <w:p w14:paraId="650B8D54" w14:textId="2D956EA6" w:rsidR="003A67EB" w:rsidRPr="009B736C" w:rsidRDefault="000D0517" w:rsidP="00755ACC">
            <w:pPr>
              <w:rPr>
                <w:rFonts w:cs="Times New Roman"/>
                <w:lang w:val="en-US"/>
              </w:rPr>
            </w:pPr>
            <w:r>
              <w:rPr>
                <w:rFonts w:cs="Times New Roman"/>
                <w:lang w:val="en-US"/>
              </w:rPr>
              <w:t>SPK600</w:t>
            </w:r>
            <w:r w:rsidR="00445485">
              <w:rPr>
                <w:rFonts w:cs="Times New Roman"/>
                <w:lang w:val="en-US"/>
              </w:rPr>
              <w:t xml:space="preserve"> Welding Technology</w:t>
            </w:r>
            <w:r w:rsidR="00750607">
              <w:rPr>
                <w:rFonts w:cs="Times New Roman"/>
                <w:lang w:val="en-US"/>
              </w:rPr>
              <w:t>: Testing and Quality Assurance</w:t>
            </w:r>
          </w:p>
        </w:tc>
      </w:tr>
      <w:tr w:rsidR="003A67EB" w:rsidRPr="00AB2754" w14:paraId="12B68D54" w14:textId="77777777" w:rsidTr="00755ACC">
        <w:trPr>
          <w:trHeight w:val="283"/>
        </w:trPr>
        <w:tc>
          <w:tcPr>
            <w:tcW w:w="4111" w:type="dxa"/>
            <w:shd w:val="clear" w:color="auto" w:fill="DBE5F1" w:themeFill="accent1" w:themeFillTint="33"/>
          </w:tcPr>
          <w:p w14:paraId="4ABE12BF" w14:textId="77777777" w:rsidR="003A67EB" w:rsidRPr="00593410" w:rsidRDefault="003A67EB" w:rsidP="00755ACC">
            <w:pPr>
              <w:rPr>
                <w:b/>
                <w:bCs/>
                <w:sz w:val="20"/>
                <w:szCs w:val="20"/>
              </w:rPr>
            </w:pPr>
            <w:r w:rsidRPr="00593410">
              <w:rPr>
                <w:b/>
                <w:bCs/>
                <w:sz w:val="20"/>
                <w:szCs w:val="20"/>
              </w:rPr>
              <w:t xml:space="preserve">Program kursen ges på </w:t>
            </w:r>
            <w:r w:rsidRPr="00593410">
              <w:rPr>
                <w:i/>
                <w:iCs/>
                <w:sz w:val="20"/>
                <w:szCs w:val="20"/>
              </w:rPr>
              <w:t>Programme</w:t>
            </w:r>
          </w:p>
        </w:tc>
        <w:tc>
          <w:tcPr>
            <w:tcW w:w="5812" w:type="dxa"/>
          </w:tcPr>
          <w:p w14:paraId="78E20A6A" w14:textId="40A9E40C" w:rsidR="003A67EB" w:rsidRPr="0041611A" w:rsidRDefault="00CB5868" w:rsidP="00755ACC">
            <w:pPr>
              <w:rPr>
                <w:rFonts w:cs="Times New Roman"/>
              </w:rPr>
            </w:pPr>
            <w:r>
              <w:rPr>
                <w:rFonts w:cs="Times New Roman"/>
              </w:rPr>
              <w:t>BET</w:t>
            </w:r>
          </w:p>
        </w:tc>
      </w:tr>
      <w:tr w:rsidR="003A67EB" w:rsidRPr="002E7E05" w14:paraId="59554F82" w14:textId="77777777" w:rsidTr="00755ACC">
        <w:trPr>
          <w:trHeight w:val="283"/>
        </w:trPr>
        <w:tc>
          <w:tcPr>
            <w:tcW w:w="4111" w:type="dxa"/>
            <w:shd w:val="clear" w:color="auto" w:fill="DBE5F1" w:themeFill="accent1" w:themeFillTint="33"/>
          </w:tcPr>
          <w:p w14:paraId="00589D12" w14:textId="77777777" w:rsidR="003A67EB" w:rsidRDefault="003A67EB" w:rsidP="00755ACC">
            <w:pPr>
              <w:rPr>
                <w:b/>
                <w:bCs/>
                <w:sz w:val="20"/>
                <w:szCs w:val="20"/>
              </w:rPr>
            </w:pPr>
            <w:r w:rsidRPr="00593410">
              <w:rPr>
                <w:b/>
                <w:bCs/>
                <w:sz w:val="20"/>
                <w:szCs w:val="20"/>
              </w:rPr>
              <w:t xml:space="preserve">Kursansvarig lärare </w:t>
            </w:r>
          </w:p>
          <w:p w14:paraId="628E6EF0" w14:textId="77777777" w:rsidR="003A67EB" w:rsidRPr="00593410" w:rsidRDefault="003A67EB" w:rsidP="00755ACC">
            <w:pPr>
              <w:rPr>
                <w:b/>
                <w:bCs/>
                <w:sz w:val="20"/>
                <w:szCs w:val="20"/>
              </w:rPr>
            </w:pPr>
            <w:r w:rsidRPr="00593410">
              <w:rPr>
                <w:i/>
                <w:iCs/>
                <w:sz w:val="20"/>
                <w:szCs w:val="20"/>
                <w:lang w:val="en-US"/>
              </w:rPr>
              <w:t>Course Coordinator</w:t>
            </w:r>
          </w:p>
        </w:tc>
        <w:tc>
          <w:tcPr>
            <w:tcW w:w="5812" w:type="dxa"/>
          </w:tcPr>
          <w:p w14:paraId="0D42DE42" w14:textId="017D6E18" w:rsidR="003A67EB" w:rsidRPr="0041611A" w:rsidRDefault="00CB5868" w:rsidP="00755ACC">
            <w:pPr>
              <w:rPr>
                <w:rFonts w:cs="Times New Roman"/>
              </w:rPr>
            </w:pPr>
            <w:r>
              <w:rPr>
                <w:rFonts w:cs="Times New Roman"/>
              </w:rPr>
              <w:t>Fabian Hanning</w:t>
            </w:r>
          </w:p>
        </w:tc>
      </w:tr>
      <w:tr w:rsidR="003A67EB" w:rsidRPr="00432F89" w14:paraId="5E4D8FBB" w14:textId="77777777" w:rsidTr="00755ACC">
        <w:trPr>
          <w:trHeight w:val="283"/>
        </w:trPr>
        <w:tc>
          <w:tcPr>
            <w:tcW w:w="4111" w:type="dxa"/>
            <w:shd w:val="clear" w:color="auto" w:fill="DBE5F1" w:themeFill="accent1" w:themeFillTint="33"/>
          </w:tcPr>
          <w:p w14:paraId="38D81DA5" w14:textId="77777777" w:rsidR="003A67EB" w:rsidRPr="00593410" w:rsidRDefault="003A67EB" w:rsidP="00755ACC">
            <w:pPr>
              <w:rPr>
                <w:b/>
                <w:bCs/>
                <w:sz w:val="20"/>
                <w:szCs w:val="20"/>
              </w:rPr>
            </w:pPr>
            <w:r w:rsidRPr="00593410">
              <w:rPr>
                <w:b/>
                <w:bCs/>
                <w:sz w:val="20"/>
                <w:szCs w:val="20"/>
              </w:rPr>
              <w:t xml:space="preserve">Examinator </w:t>
            </w:r>
            <w:r w:rsidRPr="00593410">
              <w:rPr>
                <w:i/>
                <w:iCs/>
                <w:sz w:val="20"/>
                <w:szCs w:val="20"/>
                <w:lang w:val="en-US"/>
              </w:rPr>
              <w:t>Examiner</w:t>
            </w:r>
          </w:p>
        </w:tc>
        <w:tc>
          <w:tcPr>
            <w:tcW w:w="5812" w:type="dxa"/>
          </w:tcPr>
          <w:p w14:paraId="55F6209A" w14:textId="1C262618" w:rsidR="003A67EB" w:rsidRPr="0041611A" w:rsidRDefault="00951167" w:rsidP="00755ACC">
            <w:pPr>
              <w:rPr>
                <w:rFonts w:cs="Times New Roman"/>
              </w:rPr>
            </w:pPr>
            <w:r>
              <w:rPr>
                <w:rFonts w:cs="Times New Roman"/>
              </w:rPr>
              <w:t>Fabian Hanning</w:t>
            </w:r>
          </w:p>
        </w:tc>
      </w:tr>
      <w:tr w:rsidR="003A67EB" w:rsidRPr="00432F89" w14:paraId="62E12DCC" w14:textId="77777777" w:rsidTr="00755ACC">
        <w:trPr>
          <w:trHeight w:val="283"/>
        </w:trPr>
        <w:tc>
          <w:tcPr>
            <w:tcW w:w="4111" w:type="dxa"/>
            <w:shd w:val="clear" w:color="auto" w:fill="DBE5F1" w:themeFill="accent1" w:themeFillTint="33"/>
          </w:tcPr>
          <w:p w14:paraId="608FE654" w14:textId="77777777" w:rsidR="003A67EB" w:rsidRPr="00593410" w:rsidRDefault="003A67EB" w:rsidP="00755ACC">
            <w:pPr>
              <w:rPr>
                <w:b/>
                <w:bCs/>
                <w:sz w:val="20"/>
                <w:szCs w:val="20"/>
              </w:rPr>
            </w:pPr>
            <w:r w:rsidRPr="00593410">
              <w:rPr>
                <w:b/>
                <w:bCs/>
                <w:sz w:val="20"/>
                <w:szCs w:val="20"/>
              </w:rPr>
              <w:t xml:space="preserve">Kurstillfälle </w:t>
            </w:r>
            <w:r w:rsidRPr="00593410">
              <w:rPr>
                <w:i/>
                <w:iCs/>
                <w:sz w:val="20"/>
                <w:szCs w:val="20"/>
                <w:lang w:val="en-US"/>
              </w:rPr>
              <w:t>Course Instance</w:t>
            </w:r>
          </w:p>
        </w:tc>
        <w:tc>
          <w:tcPr>
            <w:tcW w:w="5812" w:type="dxa"/>
          </w:tcPr>
          <w:p w14:paraId="0B8405DA" w14:textId="17F042C8" w:rsidR="003A67EB" w:rsidRPr="0041611A" w:rsidRDefault="00951167" w:rsidP="00755ACC">
            <w:pPr>
              <w:rPr>
                <w:rFonts w:cs="Times New Roman"/>
              </w:rPr>
            </w:pPr>
            <w:r>
              <w:rPr>
                <w:rFonts w:cs="Times New Roman"/>
              </w:rPr>
              <w:t>VT22</w:t>
            </w:r>
          </w:p>
        </w:tc>
      </w:tr>
      <w:tr w:rsidR="003A67EB" w:rsidRPr="00593410" w14:paraId="3A2565E5" w14:textId="77777777" w:rsidTr="00755ACC">
        <w:trPr>
          <w:trHeight w:val="283"/>
        </w:trPr>
        <w:tc>
          <w:tcPr>
            <w:tcW w:w="4111" w:type="dxa"/>
            <w:shd w:val="clear" w:color="auto" w:fill="DBE5F1" w:themeFill="accent1" w:themeFillTint="33"/>
          </w:tcPr>
          <w:p w14:paraId="73A6CE63" w14:textId="77777777" w:rsidR="003A67EB" w:rsidRDefault="003A67EB" w:rsidP="00755ACC">
            <w:pPr>
              <w:rPr>
                <w:b/>
                <w:bCs/>
                <w:sz w:val="20"/>
                <w:szCs w:val="20"/>
                <w:lang w:val="en-US"/>
              </w:rPr>
            </w:pPr>
            <w:r w:rsidRPr="00593410">
              <w:rPr>
                <w:b/>
                <w:bCs/>
                <w:sz w:val="20"/>
                <w:szCs w:val="20"/>
                <w:lang w:val="en-US"/>
              </w:rPr>
              <w:t xml:space="preserve">Campus/Distans </w:t>
            </w:r>
          </w:p>
          <w:p w14:paraId="61489FA7" w14:textId="77777777" w:rsidR="003A67EB" w:rsidRPr="00593410" w:rsidRDefault="003A67EB" w:rsidP="00755ACC">
            <w:pPr>
              <w:rPr>
                <w:b/>
                <w:bCs/>
                <w:sz w:val="20"/>
                <w:szCs w:val="20"/>
                <w:lang w:val="en-US"/>
              </w:rPr>
            </w:pPr>
            <w:r w:rsidRPr="00593410">
              <w:rPr>
                <w:i/>
                <w:iCs/>
                <w:sz w:val="20"/>
                <w:szCs w:val="20"/>
                <w:lang w:val="en-US"/>
              </w:rPr>
              <w:t>Campus/Distance Learning</w:t>
            </w:r>
          </w:p>
        </w:tc>
        <w:tc>
          <w:tcPr>
            <w:tcW w:w="5812" w:type="dxa"/>
          </w:tcPr>
          <w:p w14:paraId="3A21B4E4" w14:textId="02738E00" w:rsidR="003A67EB" w:rsidRPr="009B736C" w:rsidRDefault="00470715" w:rsidP="00755ACC">
            <w:pPr>
              <w:rPr>
                <w:rFonts w:cs="Times New Roman"/>
                <w:lang w:val="en-US"/>
              </w:rPr>
            </w:pPr>
            <w:r>
              <w:rPr>
                <w:rFonts w:cs="Times New Roman"/>
                <w:lang w:val="en-US"/>
              </w:rPr>
              <w:t xml:space="preserve">Blended (Distance with </w:t>
            </w:r>
            <w:r w:rsidR="00577E66">
              <w:rPr>
                <w:rFonts w:cs="Times New Roman"/>
                <w:lang w:val="en-US"/>
              </w:rPr>
              <w:t>campus labs)</w:t>
            </w:r>
          </w:p>
        </w:tc>
      </w:tr>
      <w:tr w:rsidR="003A67EB" w:rsidRPr="00432F89" w14:paraId="239C6EA7" w14:textId="77777777" w:rsidTr="00755ACC">
        <w:trPr>
          <w:trHeight w:val="283"/>
        </w:trPr>
        <w:tc>
          <w:tcPr>
            <w:tcW w:w="4111" w:type="dxa"/>
            <w:shd w:val="clear" w:color="auto" w:fill="DBE5F1" w:themeFill="accent1" w:themeFillTint="33"/>
          </w:tcPr>
          <w:p w14:paraId="47C2DE94" w14:textId="77777777" w:rsidR="003A67EB" w:rsidRDefault="003A67EB" w:rsidP="00755ACC">
            <w:pPr>
              <w:rPr>
                <w:b/>
                <w:bCs/>
                <w:sz w:val="20"/>
                <w:szCs w:val="20"/>
              </w:rPr>
            </w:pPr>
            <w:r w:rsidRPr="00593410">
              <w:rPr>
                <w:b/>
                <w:bCs/>
                <w:sz w:val="20"/>
                <w:szCs w:val="20"/>
              </w:rPr>
              <w:t>Antal studenter på kursens Canvassida</w:t>
            </w:r>
          </w:p>
          <w:p w14:paraId="19E1AC2F" w14:textId="77777777" w:rsidR="003A67EB" w:rsidRPr="00593410" w:rsidRDefault="003A67EB" w:rsidP="00755ACC">
            <w:pPr>
              <w:rPr>
                <w:b/>
                <w:bCs/>
                <w:sz w:val="20"/>
                <w:szCs w:val="20"/>
              </w:rPr>
            </w:pPr>
            <w:r w:rsidRPr="00593410">
              <w:rPr>
                <w:i/>
                <w:iCs/>
                <w:sz w:val="20"/>
                <w:szCs w:val="20"/>
                <w:lang w:val="en-US"/>
              </w:rPr>
              <w:t>Number of Students according to Canvas</w:t>
            </w:r>
          </w:p>
        </w:tc>
        <w:tc>
          <w:tcPr>
            <w:tcW w:w="5812" w:type="dxa"/>
          </w:tcPr>
          <w:p w14:paraId="01974771" w14:textId="40BD0A79" w:rsidR="003A67EB" w:rsidRPr="0041611A" w:rsidRDefault="00993382" w:rsidP="00755ACC">
            <w:pPr>
              <w:rPr>
                <w:rFonts w:cs="Times New Roman"/>
              </w:rPr>
            </w:pPr>
            <w:r>
              <w:rPr>
                <w:rFonts w:cs="Times New Roman"/>
              </w:rPr>
              <w:t>5</w:t>
            </w:r>
          </w:p>
        </w:tc>
      </w:tr>
      <w:tr w:rsidR="003A67EB" w:rsidRPr="00432F89" w14:paraId="0B43C665" w14:textId="77777777" w:rsidTr="00755ACC">
        <w:trPr>
          <w:trHeight w:val="283"/>
        </w:trPr>
        <w:tc>
          <w:tcPr>
            <w:tcW w:w="4111" w:type="dxa"/>
            <w:shd w:val="clear" w:color="auto" w:fill="DBE5F1" w:themeFill="accent1" w:themeFillTint="33"/>
          </w:tcPr>
          <w:p w14:paraId="434DC3C7" w14:textId="77777777" w:rsidR="003A67EB" w:rsidRPr="00593410" w:rsidRDefault="003A67EB" w:rsidP="00755ACC">
            <w:pPr>
              <w:rPr>
                <w:b/>
                <w:bCs/>
                <w:sz w:val="20"/>
                <w:szCs w:val="20"/>
              </w:rPr>
            </w:pPr>
            <w:r w:rsidRPr="00593410">
              <w:rPr>
                <w:b/>
                <w:bCs/>
                <w:sz w:val="20"/>
                <w:szCs w:val="20"/>
              </w:rPr>
              <w:t xml:space="preserve">Uppgiftslämnare/kursgranskare </w:t>
            </w:r>
            <w:r w:rsidRPr="00593410">
              <w:rPr>
                <w:i/>
                <w:iCs/>
                <w:sz w:val="20"/>
                <w:szCs w:val="20"/>
                <w:lang w:val="en-US"/>
              </w:rPr>
              <w:t>Information Provider</w:t>
            </w:r>
          </w:p>
        </w:tc>
        <w:tc>
          <w:tcPr>
            <w:tcW w:w="5812" w:type="dxa"/>
          </w:tcPr>
          <w:p w14:paraId="195C76BC" w14:textId="45CBC171" w:rsidR="003A67EB" w:rsidRPr="0041611A" w:rsidRDefault="00993382" w:rsidP="00755ACC">
            <w:pPr>
              <w:rPr>
                <w:rFonts w:cs="Times New Roman"/>
              </w:rPr>
            </w:pPr>
            <w:r>
              <w:rPr>
                <w:rFonts w:cs="Times New Roman"/>
              </w:rPr>
              <w:t>Fabian Hanning / Asun Valiente</w:t>
            </w:r>
          </w:p>
        </w:tc>
      </w:tr>
    </w:tbl>
    <w:p w14:paraId="6C2BFEC4" w14:textId="77777777" w:rsidR="00900581" w:rsidRDefault="00900581">
      <w:pPr>
        <w:ind w:left="115"/>
      </w:pPr>
    </w:p>
    <w:p w14:paraId="1E2F5C69" w14:textId="77777777" w:rsidR="003A67EB" w:rsidRDefault="003A67EB">
      <w:pPr>
        <w:ind w:left="115"/>
      </w:pPr>
    </w:p>
    <w:tbl>
      <w:tblPr>
        <w:tblStyle w:val="Tabellrutnt"/>
        <w:tblW w:w="9918" w:type="dxa"/>
        <w:tblLook w:val="04A0" w:firstRow="1" w:lastRow="0" w:firstColumn="1" w:lastColumn="0" w:noHBand="0" w:noVBand="1"/>
      </w:tblPr>
      <w:tblGrid>
        <w:gridCol w:w="9918"/>
      </w:tblGrid>
      <w:tr w:rsidR="00D05BC6" w:rsidRPr="00593410" w14:paraId="7FDF12F6" w14:textId="77777777" w:rsidTr="00755ACC">
        <w:tc>
          <w:tcPr>
            <w:tcW w:w="9918" w:type="dxa"/>
            <w:shd w:val="clear" w:color="auto" w:fill="DBE5F1" w:themeFill="accent1" w:themeFillTint="33"/>
          </w:tcPr>
          <w:p w14:paraId="5110782C" w14:textId="0EE72B0E" w:rsidR="00D05BC6" w:rsidRPr="00593410" w:rsidRDefault="00D05BC6" w:rsidP="00755ACC">
            <w:pPr>
              <w:rPr>
                <w:rFonts w:cs="Times New Roman"/>
                <w:i/>
                <w:iCs/>
                <w:lang w:val="en-US"/>
              </w:rPr>
            </w:pPr>
            <w:r w:rsidRPr="0075428B">
              <w:rPr>
                <w:b/>
                <w:bCs/>
                <w:sz w:val="20"/>
                <w:szCs w:val="20"/>
                <w:lang w:val="en-US"/>
              </w:rPr>
              <w:t>Kursvärdering – metod och svarsfrekvens/</w:t>
            </w:r>
            <w:r w:rsidRPr="0075428B">
              <w:rPr>
                <w:rFonts w:ascii="Times New Roman" w:hAnsi="Times New Roman" w:cs="Times New Roman"/>
                <w:sz w:val="20"/>
                <w:szCs w:val="20"/>
                <w:lang w:val="en-US"/>
              </w:rPr>
              <w:t xml:space="preserve"> </w:t>
            </w:r>
            <w:r w:rsidRPr="0075428B">
              <w:rPr>
                <w:sz w:val="20"/>
                <w:szCs w:val="20"/>
                <w:lang w:val="en-US"/>
              </w:rPr>
              <w:t>Course Evaluation – Method and Response Rate</w:t>
            </w:r>
            <w:r w:rsidRPr="0075428B">
              <w:rPr>
                <w:rFonts w:ascii="Times New Roman" w:hAnsi="Times New Roman" w:cs="Times New Roman"/>
                <w:lang w:val="en-US"/>
              </w:rPr>
              <w:br/>
            </w:r>
            <w:r w:rsidRPr="00D05BC6">
              <w:rPr>
                <w:sz w:val="18"/>
                <w:szCs w:val="18"/>
                <w:lang w:val="en-US"/>
              </w:rPr>
              <w:t>Describe used evaluations (evaluation in the middle of the course, evaluation of various moments), method (mentimeter, EvaSys) and response rate.</w:t>
            </w:r>
          </w:p>
        </w:tc>
      </w:tr>
      <w:tr w:rsidR="00D05BC6" w:rsidRPr="00593410" w14:paraId="4B34E3EE" w14:textId="77777777" w:rsidTr="00755ACC">
        <w:tc>
          <w:tcPr>
            <w:tcW w:w="9918" w:type="dxa"/>
          </w:tcPr>
          <w:p w14:paraId="2BE7658C" w14:textId="77777777" w:rsidR="00D05BC6" w:rsidRDefault="00D05BC6" w:rsidP="00755ACC">
            <w:pPr>
              <w:rPr>
                <w:rFonts w:cs="Times New Roman"/>
                <w:sz w:val="20"/>
                <w:szCs w:val="20"/>
                <w:lang w:val="en-US"/>
              </w:rPr>
            </w:pPr>
          </w:p>
          <w:p w14:paraId="247C7D76" w14:textId="450FF981" w:rsidR="00D05BC6" w:rsidRPr="00593410" w:rsidRDefault="00BC7422" w:rsidP="00755ACC">
            <w:pPr>
              <w:rPr>
                <w:rFonts w:cs="Times New Roman"/>
                <w:sz w:val="20"/>
                <w:szCs w:val="20"/>
                <w:lang w:val="en-US"/>
              </w:rPr>
            </w:pPr>
            <w:r>
              <w:rPr>
                <w:rFonts w:cs="Times New Roman"/>
                <w:sz w:val="20"/>
                <w:szCs w:val="20"/>
                <w:lang w:val="en-US"/>
              </w:rPr>
              <w:t>F</w:t>
            </w:r>
            <w:r w:rsidRPr="00763431">
              <w:rPr>
                <w:rFonts w:cs="Times New Roman"/>
                <w:sz w:val="20"/>
                <w:szCs w:val="20"/>
                <w:lang w:val="en-US"/>
              </w:rPr>
              <w:t xml:space="preserve">ocus group </w:t>
            </w:r>
            <w:r>
              <w:rPr>
                <w:rFonts w:cs="Times New Roman"/>
                <w:sz w:val="20"/>
                <w:szCs w:val="20"/>
                <w:lang w:val="en-US"/>
              </w:rPr>
              <w:t xml:space="preserve">interview </w:t>
            </w:r>
            <w:r w:rsidRPr="00763431">
              <w:rPr>
                <w:rFonts w:cs="Times New Roman"/>
                <w:sz w:val="20"/>
                <w:szCs w:val="20"/>
                <w:lang w:val="en-US"/>
              </w:rPr>
              <w:t>without the presence of teachers at the last course session (</w:t>
            </w:r>
            <w:r>
              <w:rPr>
                <w:rFonts w:cs="Times New Roman"/>
                <w:sz w:val="20"/>
                <w:szCs w:val="20"/>
                <w:lang w:val="en-US"/>
              </w:rPr>
              <w:t>4</w:t>
            </w:r>
            <w:r w:rsidRPr="00763431">
              <w:rPr>
                <w:rFonts w:cs="Times New Roman"/>
                <w:sz w:val="20"/>
                <w:szCs w:val="20"/>
                <w:lang w:val="en-US"/>
              </w:rPr>
              <w:t xml:space="preserve"> participants</w:t>
            </w:r>
            <w:r>
              <w:rPr>
                <w:rFonts w:cs="Times New Roman"/>
                <w:sz w:val="20"/>
                <w:szCs w:val="20"/>
                <w:lang w:val="en-US"/>
              </w:rPr>
              <w:t xml:space="preserve">, </w:t>
            </w:r>
            <w:r w:rsidR="00750D3F">
              <w:rPr>
                <w:rFonts w:cs="Times New Roman"/>
                <w:sz w:val="20"/>
                <w:szCs w:val="20"/>
                <w:lang w:val="en-US"/>
              </w:rPr>
              <w:t xml:space="preserve">80% </w:t>
            </w:r>
            <w:r>
              <w:rPr>
                <w:rFonts w:cs="Times New Roman"/>
                <w:sz w:val="20"/>
                <w:szCs w:val="20"/>
                <w:lang w:val="en-US"/>
              </w:rPr>
              <w:t>response rate</w:t>
            </w:r>
            <w:r w:rsidRPr="00763431">
              <w:rPr>
                <w:rFonts w:cs="Times New Roman"/>
                <w:sz w:val="20"/>
                <w:szCs w:val="20"/>
                <w:lang w:val="en-US"/>
              </w:rPr>
              <w:t>).</w:t>
            </w:r>
          </w:p>
          <w:p w14:paraId="56E5DBFA" w14:textId="77777777" w:rsidR="00D05BC6" w:rsidRPr="009B736C" w:rsidRDefault="00D05BC6" w:rsidP="00755ACC">
            <w:pPr>
              <w:rPr>
                <w:lang w:val="en-US"/>
              </w:rPr>
            </w:pPr>
          </w:p>
        </w:tc>
      </w:tr>
    </w:tbl>
    <w:p w14:paraId="43B34FFD" w14:textId="77777777" w:rsidR="00D05BC6" w:rsidRDefault="00D05BC6">
      <w:pPr>
        <w:ind w:left="115"/>
      </w:pPr>
    </w:p>
    <w:tbl>
      <w:tblPr>
        <w:tblStyle w:val="Tabellrutnt"/>
        <w:tblW w:w="9918" w:type="dxa"/>
        <w:tblLook w:val="04A0" w:firstRow="1" w:lastRow="0" w:firstColumn="1" w:lastColumn="0" w:noHBand="0" w:noVBand="1"/>
      </w:tblPr>
      <w:tblGrid>
        <w:gridCol w:w="9918"/>
      </w:tblGrid>
      <w:tr w:rsidR="003C39FD" w:rsidRPr="002D20D2" w14:paraId="5CECA699" w14:textId="77777777" w:rsidTr="00755ACC">
        <w:tc>
          <w:tcPr>
            <w:tcW w:w="9918" w:type="dxa"/>
            <w:shd w:val="clear" w:color="auto" w:fill="DBE5F1" w:themeFill="accent1" w:themeFillTint="33"/>
          </w:tcPr>
          <w:p w14:paraId="3322E65F" w14:textId="0AD90FD0" w:rsidR="003C39FD" w:rsidRPr="002D20D2" w:rsidRDefault="003C39FD" w:rsidP="0075428B">
            <w:pPr>
              <w:rPr>
                <w:rFonts w:cs="Times New Roman"/>
                <w:sz w:val="20"/>
                <w:szCs w:val="20"/>
                <w:lang w:val="en-US"/>
              </w:rPr>
            </w:pPr>
            <w:r w:rsidRPr="0075428B">
              <w:rPr>
                <w:b/>
                <w:bCs/>
                <w:sz w:val="20"/>
                <w:szCs w:val="20"/>
                <w:lang w:val="en-US"/>
              </w:rPr>
              <w:t xml:space="preserve">Studentsynpunkter i kursvärderingarna/ </w:t>
            </w:r>
            <w:r w:rsidRPr="0075428B">
              <w:rPr>
                <w:sz w:val="20"/>
                <w:szCs w:val="20"/>
                <w:lang w:val="en-US"/>
              </w:rPr>
              <w:t>Student feedback from Course Evaluation</w:t>
            </w:r>
            <w:r w:rsidRPr="0075428B">
              <w:rPr>
                <w:b/>
                <w:bCs/>
                <w:sz w:val="20"/>
                <w:szCs w:val="20"/>
                <w:lang w:val="en-US"/>
              </w:rPr>
              <w:br/>
            </w:r>
            <w:r w:rsidRPr="002D20D2">
              <w:rPr>
                <w:sz w:val="18"/>
                <w:szCs w:val="18"/>
                <w:lang w:val="en-US"/>
              </w:rPr>
              <w:t>Short summary of the students’ opinions and their proposals for change (based on quantitative results, text answers from course evaluations and views from student dialogues)</w:t>
            </w:r>
          </w:p>
        </w:tc>
      </w:tr>
      <w:tr w:rsidR="003C39FD" w:rsidRPr="002D20D2" w14:paraId="26907569" w14:textId="77777777" w:rsidTr="00755ACC">
        <w:tc>
          <w:tcPr>
            <w:tcW w:w="9918" w:type="dxa"/>
          </w:tcPr>
          <w:p w14:paraId="7DC01E7C" w14:textId="77777777" w:rsidR="003C39FD" w:rsidRPr="002D20D2" w:rsidRDefault="003C39FD" w:rsidP="00755ACC">
            <w:pPr>
              <w:rPr>
                <w:sz w:val="20"/>
                <w:szCs w:val="20"/>
                <w:lang w:val="en-US"/>
              </w:rPr>
            </w:pPr>
          </w:p>
          <w:p w14:paraId="231D7EA3" w14:textId="77777777" w:rsidR="00520BC4" w:rsidRDefault="008C5867" w:rsidP="008C5867">
            <w:pPr>
              <w:rPr>
                <w:rFonts w:ascii="Times New Roman" w:hAnsi="Times New Roman" w:cs="Times New Roman"/>
                <w:sz w:val="20"/>
                <w:szCs w:val="20"/>
                <w:lang w:val="en-US"/>
              </w:rPr>
            </w:pPr>
            <w:r w:rsidRPr="00B0187F">
              <w:rPr>
                <w:rFonts w:ascii="Times New Roman" w:hAnsi="Times New Roman" w:cs="Times New Roman"/>
                <w:sz w:val="20"/>
                <w:szCs w:val="20"/>
                <w:lang w:val="en-US"/>
              </w:rPr>
              <w:t xml:space="preserve">The students </w:t>
            </w:r>
            <w:r w:rsidR="00520BC4" w:rsidRPr="00B0187F">
              <w:rPr>
                <w:rFonts w:ascii="Times New Roman" w:hAnsi="Times New Roman" w:cs="Times New Roman"/>
                <w:sz w:val="20"/>
                <w:szCs w:val="20"/>
                <w:lang w:val="en-US"/>
              </w:rPr>
              <w:t>in the focus group meetings confirmed these positive aspects:</w:t>
            </w:r>
          </w:p>
          <w:p w14:paraId="64C36A3D" w14:textId="1012D8B4" w:rsidR="008C5867" w:rsidRPr="00520BC4" w:rsidRDefault="008C5867" w:rsidP="00520BC4">
            <w:pPr>
              <w:pStyle w:val="Liststycke"/>
              <w:numPr>
                <w:ilvl w:val="0"/>
                <w:numId w:val="12"/>
              </w:numPr>
              <w:rPr>
                <w:rFonts w:ascii="Times New Roman" w:hAnsi="Times New Roman" w:cs="Times New Roman"/>
                <w:sz w:val="20"/>
                <w:szCs w:val="20"/>
              </w:rPr>
            </w:pPr>
            <w:r w:rsidRPr="00520BC4">
              <w:rPr>
                <w:rFonts w:ascii="Times New Roman" w:hAnsi="Times New Roman" w:cs="Times New Roman"/>
                <w:sz w:val="20"/>
                <w:szCs w:val="20"/>
              </w:rPr>
              <w:t>Course content matches expectations</w:t>
            </w:r>
          </w:p>
          <w:p w14:paraId="37CF8B50" w14:textId="68A48933" w:rsidR="008C5867" w:rsidRPr="00B0187F" w:rsidRDefault="008C5867" w:rsidP="00520BC4">
            <w:pPr>
              <w:pStyle w:val="Liststycke"/>
              <w:numPr>
                <w:ilvl w:val="0"/>
                <w:numId w:val="12"/>
              </w:numPr>
              <w:rPr>
                <w:rFonts w:ascii="Times New Roman" w:hAnsi="Times New Roman" w:cs="Times New Roman"/>
                <w:sz w:val="20"/>
                <w:szCs w:val="20"/>
                <w:lang w:val="en-US"/>
              </w:rPr>
            </w:pPr>
            <w:r w:rsidRPr="00B0187F">
              <w:rPr>
                <w:rFonts w:ascii="Times New Roman" w:hAnsi="Times New Roman" w:cs="Times New Roman"/>
                <w:sz w:val="20"/>
                <w:szCs w:val="20"/>
                <w:lang w:val="en-US"/>
              </w:rPr>
              <w:t>Time schedule with weekly meetings on Friday afternoon</w:t>
            </w:r>
          </w:p>
          <w:p w14:paraId="30205E25" w14:textId="07FAA689" w:rsidR="008C5867" w:rsidRPr="00B0187F" w:rsidRDefault="008C5867" w:rsidP="00520BC4">
            <w:pPr>
              <w:pStyle w:val="Liststycke"/>
              <w:numPr>
                <w:ilvl w:val="0"/>
                <w:numId w:val="12"/>
              </w:numPr>
              <w:rPr>
                <w:rFonts w:ascii="Times New Roman" w:hAnsi="Times New Roman" w:cs="Times New Roman"/>
                <w:sz w:val="20"/>
                <w:szCs w:val="20"/>
                <w:lang w:val="en-US"/>
              </w:rPr>
            </w:pPr>
            <w:r w:rsidRPr="00B0187F">
              <w:rPr>
                <w:rFonts w:ascii="Times New Roman" w:hAnsi="Times New Roman" w:cs="Times New Roman"/>
                <w:sz w:val="20"/>
                <w:szCs w:val="20"/>
                <w:lang w:val="en-US"/>
              </w:rPr>
              <w:t>Combination of pre-recorded lectures and discussions – high flexibility</w:t>
            </w:r>
          </w:p>
          <w:p w14:paraId="64C8825D" w14:textId="78021FF9" w:rsidR="008C5867" w:rsidRPr="00520BC4" w:rsidRDefault="008C5867" w:rsidP="00520BC4">
            <w:pPr>
              <w:pStyle w:val="Liststycke"/>
              <w:numPr>
                <w:ilvl w:val="0"/>
                <w:numId w:val="12"/>
              </w:numPr>
              <w:rPr>
                <w:rFonts w:ascii="Times New Roman" w:hAnsi="Times New Roman" w:cs="Times New Roman"/>
                <w:sz w:val="20"/>
                <w:szCs w:val="20"/>
              </w:rPr>
            </w:pPr>
            <w:r w:rsidRPr="00520BC4">
              <w:rPr>
                <w:rFonts w:ascii="Times New Roman" w:hAnsi="Times New Roman" w:cs="Times New Roman"/>
                <w:sz w:val="20"/>
                <w:szCs w:val="20"/>
              </w:rPr>
              <w:t>Discussions with experts</w:t>
            </w:r>
          </w:p>
          <w:p w14:paraId="4E5E7242" w14:textId="6DE20EF4" w:rsidR="003C39FD" w:rsidRDefault="008C5867" w:rsidP="00520BC4">
            <w:pPr>
              <w:pStyle w:val="Liststycke"/>
              <w:numPr>
                <w:ilvl w:val="0"/>
                <w:numId w:val="12"/>
              </w:numPr>
              <w:rPr>
                <w:rFonts w:ascii="Times New Roman" w:hAnsi="Times New Roman" w:cs="Times New Roman"/>
                <w:sz w:val="20"/>
                <w:szCs w:val="20"/>
                <w:lang w:val="en-US"/>
              </w:rPr>
            </w:pPr>
            <w:r w:rsidRPr="00520BC4">
              <w:rPr>
                <w:rFonts w:ascii="Times New Roman" w:hAnsi="Times New Roman" w:cs="Times New Roman"/>
                <w:sz w:val="20"/>
                <w:szCs w:val="20"/>
                <w:lang w:val="en-US"/>
              </w:rPr>
              <w:t>Student discussions in breakout rooms</w:t>
            </w:r>
          </w:p>
          <w:p w14:paraId="5BE396D3" w14:textId="77777777" w:rsidR="001F0479" w:rsidRDefault="001F0479" w:rsidP="001F0479">
            <w:pPr>
              <w:rPr>
                <w:rFonts w:ascii="Times New Roman" w:hAnsi="Times New Roman" w:cs="Times New Roman"/>
                <w:sz w:val="20"/>
                <w:szCs w:val="20"/>
                <w:lang w:val="en-US"/>
              </w:rPr>
            </w:pPr>
          </w:p>
          <w:p w14:paraId="774414CE" w14:textId="35465D7C" w:rsidR="001F0479" w:rsidRPr="001F0479" w:rsidRDefault="00AB52DA" w:rsidP="001F0479">
            <w:pPr>
              <w:rPr>
                <w:rFonts w:ascii="Times New Roman" w:hAnsi="Times New Roman" w:cs="Times New Roman"/>
                <w:sz w:val="20"/>
                <w:szCs w:val="20"/>
                <w:lang w:val="en-US"/>
              </w:rPr>
            </w:pPr>
            <w:r>
              <w:rPr>
                <w:rFonts w:ascii="Times New Roman" w:hAnsi="Times New Roman" w:cs="Times New Roman"/>
                <w:sz w:val="20"/>
                <w:szCs w:val="20"/>
                <w:lang w:val="en-US"/>
              </w:rPr>
              <w:t>In order to improve the course, the students proposed to:</w:t>
            </w:r>
          </w:p>
          <w:p w14:paraId="73D6D182" w14:textId="72073D91" w:rsidR="001F0479" w:rsidRPr="00B0187F" w:rsidRDefault="001F0479" w:rsidP="00AB52DA">
            <w:pPr>
              <w:pStyle w:val="Liststycke"/>
              <w:numPr>
                <w:ilvl w:val="0"/>
                <w:numId w:val="12"/>
              </w:numPr>
              <w:rPr>
                <w:rFonts w:ascii="Times New Roman" w:hAnsi="Times New Roman" w:cs="Times New Roman"/>
                <w:sz w:val="20"/>
                <w:szCs w:val="20"/>
                <w:lang w:val="en-US"/>
              </w:rPr>
            </w:pPr>
            <w:r w:rsidRPr="00B0187F">
              <w:rPr>
                <w:rFonts w:ascii="Times New Roman" w:hAnsi="Times New Roman" w:cs="Times New Roman"/>
                <w:sz w:val="20"/>
                <w:szCs w:val="20"/>
                <w:lang w:val="en-US"/>
              </w:rPr>
              <w:t>Provide material for upcoming week already on Friday</w:t>
            </w:r>
          </w:p>
          <w:p w14:paraId="13304F42" w14:textId="66462652" w:rsidR="001F0479" w:rsidRPr="00AB52DA" w:rsidRDefault="001F0479" w:rsidP="00AB52DA">
            <w:pPr>
              <w:pStyle w:val="Liststycke"/>
              <w:numPr>
                <w:ilvl w:val="0"/>
                <w:numId w:val="12"/>
              </w:numPr>
              <w:rPr>
                <w:rFonts w:ascii="Times New Roman" w:hAnsi="Times New Roman" w:cs="Times New Roman"/>
                <w:sz w:val="20"/>
                <w:szCs w:val="20"/>
                <w:lang w:val="en-US"/>
              </w:rPr>
            </w:pPr>
            <w:r w:rsidRPr="00AB52DA">
              <w:rPr>
                <w:rFonts w:ascii="Times New Roman" w:hAnsi="Times New Roman" w:cs="Times New Roman"/>
                <w:sz w:val="20"/>
                <w:szCs w:val="20"/>
                <w:lang w:val="en-US"/>
              </w:rPr>
              <w:t>Together with lectures provide some questions that can be used to reflect and prepare for weekly discussion session</w:t>
            </w:r>
            <w:r w:rsidR="00AE29BC">
              <w:rPr>
                <w:rFonts w:ascii="Times New Roman" w:hAnsi="Times New Roman" w:cs="Times New Roman"/>
                <w:sz w:val="20"/>
                <w:szCs w:val="20"/>
                <w:lang w:val="en-US"/>
              </w:rPr>
              <w:t>.</w:t>
            </w:r>
          </w:p>
          <w:p w14:paraId="3F5D4129" w14:textId="41AB5E26" w:rsidR="001F0479" w:rsidRPr="00AB52DA" w:rsidRDefault="001F0479" w:rsidP="00AB52DA">
            <w:pPr>
              <w:pStyle w:val="Liststycke"/>
              <w:numPr>
                <w:ilvl w:val="0"/>
                <w:numId w:val="12"/>
              </w:numPr>
              <w:rPr>
                <w:rFonts w:ascii="Times New Roman" w:hAnsi="Times New Roman" w:cs="Times New Roman"/>
                <w:sz w:val="20"/>
                <w:szCs w:val="20"/>
                <w:lang w:val="en-US"/>
              </w:rPr>
            </w:pPr>
            <w:r w:rsidRPr="00AB52DA">
              <w:rPr>
                <w:rFonts w:ascii="Times New Roman" w:hAnsi="Times New Roman" w:cs="Times New Roman"/>
                <w:sz w:val="20"/>
                <w:szCs w:val="20"/>
                <w:lang w:val="en-US"/>
              </w:rPr>
              <w:t>Some parts had too much depth – students then just focussed on parts that were relevant for their work</w:t>
            </w:r>
            <w:r w:rsidR="00AE29BC">
              <w:rPr>
                <w:rFonts w:ascii="Times New Roman" w:hAnsi="Times New Roman" w:cs="Times New Roman"/>
                <w:sz w:val="20"/>
                <w:szCs w:val="20"/>
                <w:lang w:val="en-US"/>
              </w:rPr>
              <w:t>.</w:t>
            </w:r>
          </w:p>
          <w:p w14:paraId="7799A5D9" w14:textId="6647A9B3" w:rsidR="001F0479" w:rsidRPr="00AB52DA" w:rsidRDefault="001F0479" w:rsidP="00AB52DA">
            <w:pPr>
              <w:pStyle w:val="Liststycke"/>
              <w:numPr>
                <w:ilvl w:val="0"/>
                <w:numId w:val="12"/>
              </w:numPr>
              <w:rPr>
                <w:rFonts w:ascii="Times New Roman" w:hAnsi="Times New Roman" w:cs="Times New Roman"/>
                <w:sz w:val="20"/>
                <w:szCs w:val="20"/>
                <w:lang w:val="en-US"/>
              </w:rPr>
            </w:pPr>
            <w:r w:rsidRPr="00AB52DA">
              <w:rPr>
                <w:rFonts w:ascii="Times New Roman" w:hAnsi="Times New Roman" w:cs="Times New Roman"/>
                <w:sz w:val="20"/>
                <w:szCs w:val="20"/>
                <w:lang w:val="en-US"/>
              </w:rPr>
              <w:t>Describe more clearly which parts of the provided learning material are optional and what parts are mandatory</w:t>
            </w:r>
            <w:r w:rsidR="00AE29BC">
              <w:rPr>
                <w:rFonts w:ascii="Times New Roman" w:hAnsi="Times New Roman" w:cs="Times New Roman"/>
                <w:sz w:val="20"/>
                <w:szCs w:val="20"/>
                <w:lang w:val="en-US"/>
              </w:rPr>
              <w:t>.</w:t>
            </w:r>
          </w:p>
          <w:p w14:paraId="5C7C5B82" w14:textId="68F09068" w:rsidR="001F0479" w:rsidRPr="00AB52DA" w:rsidRDefault="001F0479" w:rsidP="00AB52DA">
            <w:pPr>
              <w:pStyle w:val="Liststycke"/>
              <w:numPr>
                <w:ilvl w:val="0"/>
                <w:numId w:val="12"/>
              </w:numPr>
              <w:rPr>
                <w:rFonts w:ascii="Times New Roman" w:hAnsi="Times New Roman" w:cs="Times New Roman"/>
                <w:sz w:val="20"/>
                <w:szCs w:val="20"/>
                <w:lang w:val="en-US"/>
              </w:rPr>
            </w:pPr>
            <w:r w:rsidRPr="00AB52DA">
              <w:rPr>
                <w:rFonts w:ascii="Times New Roman" w:hAnsi="Times New Roman" w:cs="Times New Roman"/>
                <w:sz w:val="20"/>
                <w:szCs w:val="20"/>
                <w:lang w:val="en-US"/>
              </w:rPr>
              <w:t>More case studies in lectures and discussions</w:t>
            </w:r>
          </w:p>
          <w:p w14:paraId="22C2CF1E" w14:textId="64AD9805" w:rsidR="003C39FD" w:rsidRPr="002D20D2" w:rsidRDefault="001F0479" w:rsidP="00CD3B2A">
            <w:pPr>
              <w:pStyle w:val="Liststycke"/>
              <w:numPr>
                <w:ilvl w:val="0"/>
                <w:numId w:val="12"/>
              </w:numPr>
              <w:rPr>
                <w:lang w:val="en-US"/>
              </w:rPr>
            </w:pPr>
            <w:r w:rsidRPr="00CD3B2A">
              <w:rPr>
                <w:rFonts w:ascii="Times New Roman" w:hAnsi="Times New Roman" w:cs="Times New Roman"/>
                <w:sz w:val="20"/>
                <w:szCs w:val="20"/>
                <w:lang w:val="en-US"/>
              </w:rPr>
              <w:t>Introduce welding symbols, drawings and more information on standards</w:t>
            </w:r>
            <w:r w:rsidR="00AE29BC" w:rsidRPr="00CD3B2A">
              <w:rPr>
                <w:rFonts w:ascii="Times New Roman" w:hAnsi="Times New Roman" w:cs="Times New Roman"/>
                <w:sz w:val="20"/>
                <w:szCs w:val="20"/>
                <w:lang w:val="en-US"/>
              </w:rPr>
              <w:t>.</w:t>
            </w:r>
          </w:p>
        </w:tc>
      </w:tr>
    </w:tbl>
    <w:p w14:paraId="78282786" w14:textId="77777777" w:rsidR="001C1B74" w:rsidRDefault="001C1B74">
      <w:pPr>
        <w:ind w:left="115"/>
        <w:rPr>
          <w:rFonts w:ascii="Times New Roman" w:hAnsi="Times New Roman"/>
          <w:sz w:val="24"/>
        </w:rPr>
      </w:pPr>
    </w:p>
    <w:tbl>
      <w:tblPr>
        <w:tblStyle w:val="Tabellrutnt"/>
        <w:tblW w:w="9918" w:type="dxa"/>
        <w:tblLook w:val="04A0" w:firstRow="1" w:lastRow="0" w:firstColumn="1" w:lastColumn="0" w:noHBand="0" w:noVBand="1"/>
      </w:tblPr>
      <w:tblGrid>
        <w:gridCol w:w="9918"/>
      </w:tblGrid>
      <w:tr w:rsidR="001C1B74" w:rsidRPr="00593410" w14:paraId="74579226" w14:textId="77777777" w:rsidTr="00755ACC">
        <w:tc>
          <w:tcPr>
            <w:tcW w:w="9918" w:type="dxa"/>
            <w:shd w:val="clear" w:color="auto" w:fill="DBE5F1" w:themeFill="accent1" w:themeFillTint="33"/>
          </w:tcPr>
          <w:p w14:paraId="7220EE01" w14:textId="4B93FA26" w:rsidR="001C1B74" w:rsidRPr="009B736C" w:rsidRDefault="001C1B74" w:rsidP="0075428B">
            <w:pPr>
              <w:rPr>
                <w:rFonts w:ascii="Times New Roman" w:hAnsi="Times New Roman" w:cs="Times New Roman"/>
                <w:lang w:val="en-US"/>
              </w:rPr>
            </w:pPr>
            <w:r w:rsidRPr="00212B4C">
              <w:rPr>
                <w:b/>
                <w:bCs/>
                <w:sz w:val="20"/>
                <w:szCs w:val="20"/>
                <w:lang w:val="en-US"/>
              </w:rPr>
              <w:t xml:space="preserve">Kursansvarigs, lärarlagets och examinators analys/ </w:t>
            </w:r>
            <w:r w:rsidRPr="00212B4C">
              <w:rPr>
                <w:sz w:val="20"/>
                <w:szCs w:val="20"/>
                <w:lang w:val="en-US"/>
              </w:rPr>
              <w:t>Analysis from teachers</w:t>
            </w:r>
            <w:r w:rsidRPr="00212B4C">
              <w:rPr>
                <w:b/>
                <w:bCs/>
                <w:sz w:val="20"/>
                <w:szCs w:val="20"/>
                <w:lang w:val="en-US"/>
              </w:rPr>
              <w:br/>
            </w:r>
            <w:r w:rsidRPr="00593410">
              <w:rPr>
                <w:sz w:val="18"/>
                <w:szCs w:val="18"/>
                <w:lang w:val="en-US"/>
              </w:rPr>
              <w:t>Short summary and analysis of the teacher’s (or teachers’ and examiner’s) opinions and proposals for change. The students’ feedback should be related to the teacher’s/teachers’ experience.</w:t>
            </w:r>
          </w:p>
        </w:tc>
      </w:tr>
      <w:tr w:rsidR="001C1B74" w:rsidRPr="00AB52DA" w14:paraId="2AC69720" w14:textId="77777777" w:rsidTr="00755ACC">
        <w:tc>
          <w:tcPr>
            <w:tcW w:w="9918" w:type="dxa"/>
          </w:tcPr>
          <w:p w14:paraId="5E8EAA53" w14:textId="77777777" w:rsidR="001C1B74" w:rsidRPr="00B0187F" w:rsidRDefault="001C1B74" w:rsidP="00755ACC">
            <w:pPr>
              <w:rPr>
                <w:lang w:val="en-US"/>
              </w:rPr>
            </w:pPr>
            <w:r w:rsidRPr="00B0187F">
              <w:rPr>
                <w:b/>
                <w:bCs/>
                <w:lang w:val="en-US"/>
              </w:rPr>
              <w:t>Styrkor/</w:t>
            </w:r>
            <w:r w:rsidRPr="00B0187F">
              <w:rPr>
                <w:lang w:val="en-US"/>
              </w:rPr>
              <w:t xml:space="preserve"> Strenghts</w:t>
            </w:r>
            <w:r w:rsidRPr="00B0187F">
              <w:rPr>
                <w:b/>
                <w:bCs/>
                <w:lang w:val="en-US"/>
              </w:rPr>
              <w:t>:</w:t>
            </w:r>
          </w:p>
          <w:p w14:paraId="15E7005F" w14:textId="579F85B7" w:rsidR="00AB52DA" w:rsidRPr="00A373EB" w:rsidRDefault="00AB52DA" w:rsidP="00AB52DA">
            <w:pPr>
              <w:rPr>
                <w:rFonts w:cs="Times New Roman"/>
                <w:sz w:val="20"/>
                <w:szCs w:val="20"/>
                <w:lang w:val="en-US"/>
              </w:rPr>
            </w:pPr>
            <w:r>
              <w:rPr>
                <w:rFonts w:cs="Times New Roman"/>
                <w:sz w:val="20"/>
                <w:szCs w:val="20"/>
                <w:lang w:val="en-US"/>
              </w:rPr>
              <w:t xml:space="preserve">The </w:t>
            </w:r>
            <w:r w:rsidR="004B3638">
              <w:rPr>
                <w:rFonts w:cs="Times New Roman"/>
                <w:sz w:val="20"/>
                <w:szCs w:val="20"/>
                <w:lang w:val="en-US"/>
              </w:rPr>
              <w:t xml:space="preserve">course layout with </w:t>
            </w:r>
            <w:r>
              <w:rPr>
                <w:rFonts w:cs="Times New Roman"/>
                <w:sz w:val="20"/>
                <w:szCs w:val="20"/>
                <w:lang w:val="en-US"/>
              </w:rPr>
              <w:t xml:space="preserve">weekly seminars where </w:t>
            </w:r>
            <w:r w:rsidRPr="00A373EB">
              <w:rPr>
                <w:rFonts w:cs="Times New Roman"/>
                <w:sz w:val="20"/>
                <w:szCs w:val="20"/>
                <w:lang w:val="en-US"/>
              </w:rPr>
              <w:t xml:space="preserve">participants actively discuss issues </w:t>
            </w:r>
            <w:r w:rsidR="00AE29BC">
              <w:rPr>
                <w:rFonts w:cs="Times New Roman"/>
                <w:sz w:val="20"/>
                <w:szCs w:val="20"/>
                <w:lang w:val="en-US"/>
              </w:rPr>
              <w:t xml:space="preserve">directly related </w:t>
            </w:r>
            <w:r w:rsidRPr="00A373EB">
              <w:rPr>
                <w:rFonts w:cs="Times New Roman"/>
                <w:sz w:val="20"/>
                <w:szCs w:val="20"/>
                <w:lang w:val="en-US"/>
              </w:rPr>
              <w:t xml:space="preserve">to lectures and welding in their </w:t>
            </w:r>
            <w:r>
              <w:rPr>
                <w:rFonts w:cs="Times New Roman"/>
                <w:sz w:val="20"/>
                <w:szCs w:val="20"/>
                <w:lang w:val="en-US"/>
              </w:rPr>
              <w:t>companies</w:t>
            </w:r>
            <w:r w:rsidRPr="00A373EB">
              <w:rPr>
                <w:rFonts w:cs="Times New Roman"/>
                <w:sz w:val="20"/>
                <w:szCs w:val="20"/>
                <w:lang w:val="en-US"/>
              </w:rPr>
              <w:t>.</w:t>
            </w:r>
          </w:p>
          <w:p w14:paraId="1B4AE61F" w14:textId="77777777" w:rsidR="001C1B74" w:rsidRPr="00AB52DA" w:rsidRDefault="001C1B74" w:rsidP="00755ACC">
            <w:pPr>
              <w:rPr>
                <w:rFonts w:cs="Times New Roman"/>
                <w:sz w:val="20"/>
                <w:szCs w:val="20"/>
                <w:lang w:val="en-US"/>
              </w:rPr>
            </w:pPr>
          </w:p>
          <w:p w14:paraId="58C65F73" w14:textId="77777777" w:rsidR="001C1B74" w:rsidRPr="00B0187F" w:rsidRDefault="001C1B74" w:rsidP="00755ACC">
            <w:pPr>
              <w:rPr>
                <w:i/>
                <w:iCs/>
                <w:lang w:val="en-US"/>
              </w:rPr>
            </w:pPr>
            <w:r w:rsidRPr="00B0187F">
              <w:rPr>
                <w:b/>
                <w:bCs/>
                <w:lang w:val="en-US"/>
              </w:rPr>
              <w:t>Utvecklingsförslag/planerade åtgärder/</w:t>
            </w:r>
            <w:r w:rsidRPr="00B0187F">
              <w:rPr>
                <w:lang w:val="en-US"/>
              </w:rPr>
              <w:t xml:space="preserve"> Suggestions for development/planned actions</w:t>
            </w:r>
            <w:r w:rsidRPr="00B0187F">
              <w:rPr>
                <w:b/>
                <w:bCs/>
                <w:lang w:val="en-US"/>
              </w:rPr>
              <w:t>:</w:t>
            </w:r>
          </w:p>
          <w:p w14:paraId="4D48A44E" w14:textId="77777777" w:rsidR="001C1B74" w:rsidRPr="00B0187F" w:rsidRDefault="001C1B74" w:rsidP="00755ACC">
            <w:pPr>
              <w:rPr>
                <w:rFonts w:cs="Times New Roman"/>
                <w:i/>
                <w:iCs/>
                <w:sz w:val="20"/>
                <w:szCs w:val="20"/>
                <w:lang w:val="en-US"/>
              </w:rPr>
            </w:pPr>
          </w:p>
          <w:p w14:paraId="448E8665" w14:textId="6D761DB3" w:rsidR="001C1B74" w:rsidRPr="00AB52DA" w:rsidRDefault="00AB52DA" w:rsidP="00CD3B2A">
            <w:pPr>
              <w:rPr>
                <w:lang w:val="en-US"/>
              </w:rPr>
            </w:pPr>
            <w:r w:rsidRPr="00EE604B">
              <w:rPr>
                <w:rFonts w:cs="Times New Roman"/>
                <w:sz w:val="20"/>
                <w:szCs w:val="20"/>
                <w:lang w:val="en-US"/>
              </w:rPr>
              <w:t>Course material must be made available earlier and discussion questions must also be available on Canvas before the seminars.</w:t>
            </w:r>
          </w:p>
        </w:tc>
      </w:tr>
    </w:tbl>
    <w:p w14:paraId="69F1B7F9" w14:textId="77777777" w:rsidR="001C1B74" w:rsidRPr="00AB52DA" w:rsidRDefault="001C1B74">
      <w:pPr>
        <w:ind w:left="115"/>
        <w:rPr>
          <w:rFonts w:ascii="Times New Roman" w:hAnsi="Times New Roman"/>
          <w:sz w:val="24"/>
        </w:rPr>
      </w:pPr>
    </w:p>
    <w:p w14:paraId="1B685B29" w14:textId="77777777" w:rsidR="001C1B74" w:rsidRPr="00AB52DA" w:rsidRDefault="001C1B74">
      <w:pPr>
        <w:ind w:left="115"/>
        <w:rPr>
          <w:rFonts w:ascii="Times New Roman" w:hAnsi="Times New Roman"/>
          <w:sz w:val="24"/>
        </w:rPr>
      </w:pPr>
    </w:p>
    <w:p w14:paraId="70E3AAA0" w14:textId="73DC7A57" w:rsidR="001C1B74" w:rsidRPr="00CD3B2A" w:rsidRDefault="00D93C95">
      <w:pPr>
        <w:ind w:left="115"/>
        <w:rPr>
          <w:b/>
          <w:bCs/>
          <w:sz w:val="24"/>
        </w:rPr>
      </w:pPr>
      <w:r w:rsidRPr="00CD3B2A">
        <w:rPr>
          <w:b/>
          <w:bCs/>
          <w:sz w:val="24"/>
        </w:rPr>
        <w:lastRenderedPageBreak/>
        <w:t xml:space="preserve">5. </w:t>
      </w:r>
      <w:r w:rsidR="00A078B1" w:rsidRPr="00CD3B2A">
        <w:rPr>
          <w:b/>
          <w:bCs/>
          <w:sz w:val="24"/>
        </w:rPr>
        <w:t>Course evaluation report 2023</w:t>
      </w:r>
    </w:p>
    <w:p w14:paraId="7DCAA398" w14:textId="77777777" w:rsidR="001C1B74" w:rsidRPr="00B0187F" w:rsidRDefault="001C1B74">
      <w:pPr>
        <w:ind w:left="115"/>
        <w:rPr>
          <w:rFonts w:ascii="Times New Roman" w:hAnsi="Times New Roman"/>
          <w:sz w:val="24"/>
        </w:rPr>
      </w:pPr>
    </w:p>
    <w:p w14:paraId="092A53CD" w14:textId="6A24B2F7" w:rsidR="00291B6F" w:rsidRDefault="00291B6F" w:rsidP="00291B6F">
      <w:pPr>
        <w:ind w:left="115"/>
      </w:pPr>
      <w:r>
        <w:t xml:space="preserve">Including the information received from the focus groups </w:t>
      </w:r>
      <w:r w:rsidR="00E13802">
        <w:t xml:space="preserve">meeting </w:t>
      </w:r>
      <w:r>
        <w:t>and the course evaluation survey.</w:t>
      </w:r>
    </w:p>
    <w:p w14:paraId="1A395208" w14:textId="77777777" w:rsidR="001C1B74" w:rsidRPr="00291B6F" w:rsidRDefault="001C1B74">
      <w:pPr>
        <w:ind w:left="115"/>
        <w:rPr>
          <w:rFonts w:ascii="Times New Roman" w:hAnsi="Times New Roman"/>
          <w:sz w:val="24"/>
        </w:rPr>
      </w:pPr>
    </w:p>
    <w:tbl>
      <w:tblPr>
        <w:tblStyle w:val="Tabellrutnt"/>
        <w:tblW w:w="9923" w:type="dxa"/>
        <w:tblInd w:w="-5" w:type="dxa"/>
        <w:tblLayout w:type="fixed"/>
        <w:tblLook w:val="04A0" w:firstRow="1" w:lastRow="0" w:firstColumn="1" w:lastColumn="0" w:noHBand="0" w:noVBand="1"/>
      </w:tblPr>
      <w:tblGrid>
        <w:gridCol w:w="4111"/>
        <w:gridCol w:w="5812"/>
      </w:tblGrid>
      <w:tr w:rsidR="001C1B74" w:rsidRPr="00593410" w14:paraId="65894274" w14:textId="77777777" w:rsidTr="00755ACC">
        <w:trPr>
          <w:trHeight w:val="283"/>
        </w:trPr>
        <w:tc>
          <w:tcPr>
            <w:tcW w:w="4111" w:type="dxa"/>
            <w:shd w:val="clear" w:color="auto" w:fill="DBE5F1" w:themeFill="accent1" w:themeFillTint="33"/>
          </w:tcPr>
          <w:p w14:paraId="7CCB24EB" w14:textId="77777777" w:rsidR="001C1B74" w:rsidRDefault="001C1B74" w:rsidP="00755ACC">
            <w:pPr>
              <w:rPr>
                <w:b/>
                <w:bCs/>
                <w:sz w:val="20"/>
                <w:szCs w:val="20"/>
                <w:lang w:val="en-US"/>
              </w:rPr>
            </w:pPr>
            <w:r w:rsidRPr="00593410">
              <w:rPr>
                <w:b/>
                <w:bCs/>
                <w:sz w:val="20"/>
                <w:szCs w:val="20"/>
                <w:lang w:val="en-US"/>
              </w:rPr>
              <w:t xml:space="preserve">Kurskod, kursnamn </w:t>
            </w:r>
          </w:p>
          <w:p w14:paraId="18544F66" w14:textId="77777777" w:rsidR="001C1B74" w:rsidRPr="00593410" w:rsidRDefault="001C1B74" w:rsidP="00755ACC">
            <w:pPr>
              <w:rPr>
                <w:b/>
                <w:bCs/>
                <w:sz w:val="20"/>
                <w:szCs w:val="20"/>
                <w:lang w:val="en-US"/>
              </w:rPr>
            </w:pPr>
            <w:r w:rsidRPr="00593410">
              <w:rPr>
                <w:i/>
                <w:iCs/>
                <w:sz w:val="20"/>
                <w:szCs w:val="20"/>
                <w:lang w:val="en-US"/>
              </w:rPr>
              <w:t>Course Code, Name of the Course</w:t>
            </w:r>
          </w:p>
        </w:tc>
        <w:tc>
          <w:tcPr>
            <w:tcW w:w="5812" w:type="dxa"/>
          </w:tcPr>
          <w:p w14:paraId="7576B1A0" w14:textId="1D60D17C" w:rsidR="001C1B74" w:rsidRPr="009B736C" w:rsidRDefault="00CB5868" w:rsidP="00755ACC">
            <w:pPr>
              <w:rPr>
                <w:rFonts w:cs="Times New Roman"/>
                <w:lang w:val="en-US"/>
              </w:rPr>
            </w:pPr>
            <w:r>
              <w:rPr>
                <w:rFonts w:cs="Times New Roman"/>
                <w:lang w:val="en-US"/>
              </w:rPr>
              <w:t>SPK600 Welding Technology: Testing and Quality Assurance</w:t>
            </w:r>
          </w:p>
        </w:tc>
      </w:tr>
      <w:tr w:rsidR="001C1B74" w:rsidRPr="00CB5868" w14:paraId="51FDB6D7" w14:textId="77777777" w:rsidTr="00755ACC">
        <w:trPr>
          <w:trHeight w:val="283"/>
        </w:trPr>
        <w:tc>
          <w:tcPr>
            <w:tcW w:w="4111" w:type="dxa"/>
            <w:shd w:val="clear" w:color="auto" w:fill="DBE5F1" w:themeFill="accent1" w:themeFillTint="33"/>
          </w:tcPr>
          <w:p w14:paraId="5DC75BBE" w14:textId="77777777" w:rsidR="001C1B74" w:rsidRPr="00593410" w:rsidRDefault="001C1B74" w:rsidP="00755ACC">
            <w:pPr>
              <w:rPr>
                <w:b/>
                <w:bCs/>
                <w:sz w:val="20"/>
                <w:szCs w:val="20"/>
              </w:rPr>
            </w:pPr>
            <w:r w:rsidRPr="00593410">
              <w:rPr>
                <w:b/>
                <w:bCs/>
                <w:sz w:val="20"/>
                <w:szCs w:val="20"/>
              </w:rPr>
              <w:t xml:space="preserve">Program kursen ges på </w:t>
            </w:r>
            <w:r w:rsidRPr="00593410">
              <w:rPr>
                <w:i/>
                <w:iCs/>
                <w:sz w:val="20"/>
                <w:szCs w:val="20"/>
              </w:rPr>
              <w:t>Programme</w:t>
            </w:r>
          </w:p>
        </w:tc>
        <w:tc>
          <w:tcPr>
            <w:tcW w:w="5812" w:type="dxa"/>
          </w:tcPr>
          <w:p w14:paraId="44176EAD" w14:textId="64C4C6F2" w:rsidR="001C1B74" w:rsidRPr="00CB5868" w:rsidRDefault="00CB5868" w:rsidP="00755ACC">
            <w:pPr>
              <w:rPr>
                <w:rFonts w:cs="Times New Roman"/>
                <w:lang w:val="en-US"/>
              </w:rPr>
            </w:pPr>
            <w:r>
              <w:rPr>
                <w:rFonts w:cs="Times New Roman"/>
                <w:lang w:val="en-US"/>
              </w:rPr>
              <w:t>BET</w:t>
            </w:r>
          </w:p>
        </w:tc>
      </w:tr>
      <w:tr w:rsidR="001C1B74" w:rsidRPr="002E7E05" w14:paraId="10648B9B" w14:textId="77777777" w:rsidTr="00755ACC">
        <w:trPr>
          <w:trHeight w:val="283"/>
        </w:trPr>
        <w:tc>
          <w:tcPr>
            <w:tcW w:w="4111" w:type="dxa"/>
            <w:shd w:val="clear" w:color="auto" w:fill="DBE5F1" w:themeFill="accent1" w:themeFillTint="33"/>
          </w:tcPr>
          <w:p w14:paraId="0D5C47B3" w14:textId="77777777" w:rsidR="001C1B74" w:rsidRDefault="001C1B74" w:rsidP="00755ACC">
            <w:pPr>
              <w:rPr>
                <w:b/>
                <w:bCs/>
                <w:sz w:val="20"/>
                <w:szCs w:val="20"/>
              </w:rPr>
            </w:pPr>
            <w:r w:rsidRPr="00593410">
              <w:rPr>
                <w:b/>
                <w:bCs/>
                <w:sz w:val="20"/>
                <w:szCs w:val="20"/>
              </w:rPr>
              <w:t xml:space="preserve">Kursansvarig lärare </w:t>
            </w:r>
          </w:p>
          <w:p w14:paraId="28375F97" w14:textId="77777777" w:rsidR="001C1B74" w:rsidRPr="00593410" w:rsidRDefault="001C1B74" w:rsidP="00755ACC">
            <w:pPr>
              <w:rPr>
                <w:b/>
                <w:bCs/>
                <w:sz w:val="20"/>
                <w:szCs w:val="20"/>
              </w:rPr>
            </w:pPr>
            <w:r w:rsidRPr="00593410">
              <w:rPr>
                <w:i/>
                <w:iCs/>
                <w:sz w:val="20"/>
                <w:szCs w:val="20"/>
                <w:lang w:val="en-US"/>
              </w:rPr>
              <w:t>Course Coordinator</w:t>
            </w:r>
          </w:p>
        </w:tc>
        <w:tc>
          <w:tcPr>
            <w:tcW w:w="5812" w:type="dxa"/>
          </w:tcPr>
          <w:p w14:paraId="6F5AFB38" w14:textId="5CBED798" w:rsidR="001C1B74" w:rsidRPr="0041611A" w:rsidRDefault="00CB5868" w:rsidP="00755ACC">
            <w:pPr>
              <w:rPr>
                <w:rFonts w:cs="Times New Roman"/>
              </w:rPr>
            </w:pPr>
            <w:r>
              <w:rPr>
                <w:rFonts w:cs="Times New Roman"/>
              </w:rPr>
              <w:t>Fabian Hanning</w:t>
            </w:r>
          </w:p>
        </w:tc>
      </w:tr>
      <w:tr w:rsidR="001C1B74" w:rsidRPr="00432F89" w14:paraId="787AB1BB" w14:textId="77777777" w:rsidTr="00755ACC">
        <w:trPr>
          <w:trHeight w:val="283"/>
        </w:trPr>
        <w:tc>
          <w:tcPr>
            <w:tcW w:w="4111" w:type="dxa"/>
            <w:shd w:val="clear" w:color="auto" w:fill="DBE5F1" w:themeFill="accent1" w:themeFillTint="33"/>
          </w:tcPr>
          <w:p w14:paraId="7C4C8150" w14:textId="77777777" w:rsidR="001C1B74" w:rsidRPr="00593410" w:rsidRDefault="001C1B74" w:rsidP="00755ACC">
            <w:pPr>
              <w:rPr>
                <w:b/>
                <w:bCs/>
                <w:sz w:val="20"/>
                <w:szCs w:val="20"/>
              </w:rPr>
            </w:pPr>
            <w:r w:rsidRPr="00593410">
              <w:rPr>
                <w:b/>
                <w:bCs/>
                <w:sz w:val="20"/>
                <w:szCs w:val="20"/>
              </w:rPr>
              <w:t xml:space="preserve">Examinator </w:t>
            </w:r>
            <w:r w:rsidRPr="00593410">
              <w:rPr>
                <w:i/>
                <w:iCs/>
                <w:sz w:val="20"/>
                <w:szCs w:val="20"/>
                <w:lang w:val="en-US"/>
              </w:rPr>
              <w:t>Examiner</w:t>
            </w:r>
          </w:p>
        </w:tc>
        <w:tc>
          <w:tcPr>
            <w:tcW w:w="5812" w:type="dxa"/>
          </w:tcPr>
          <w:p w14:paraId="1E09C942" w14:textId="4B308BBC" w:rsidR="001C1B74" w:rsidRPr="0041611A" w:rsidRDefault="00951167" w:rsidP="00755ACC">
            <w:pPr>
              <w:rPr>
                <w:rFonts w:cs="Times New Roman"/>
              </w:rPr>
            </w:pPr>
            <w:r>
              <w:rPr>
                <w:rFonts w:cs="Times New Roman"/>
              </w:rPr>
              <w:t>Fabian Hanning</w:t>
            </w:r>
          </w:p>
        </w:tc>
      </w:tr>
      <w:tr w:rsidR="001C1B74" w:rsidRPr="00432F89" w14:paraId="0717A332" w14:textId="77777777" w:rsidTr="00755ACC">
        <w:trPr>
          <w:trHeight w:val="283"/>
        </w:trPr>
        <w:tc>
          <w:tcPr>
            <w:tcW w:w="4111" w:type="dxa"/>
            <w:shd w:val="clear" w:color="auto" w:fill="DBE5F1" w:themeFill="accent1" w:themeFillTint="33"/>
          </w:tcPr>
          <w:p w14:paraId="16013B16" w14:textId="77777777" w:rsidR="001C1B74" w:rsidRPr="00593410" w:rsidRDefault="001C1B74" w:rsidP="00755ACC">
            <w:pPr>
              <w:rPr>
                <w:b/>
                <w:bCs/>
                <w:sz w:val="20"/>
                <w:szCs w:val="20"/>
              </w:rPr>
            </w:pPr>
            <w:r w:rsidRPr="00593410">
              <w:rPr>
                <w:b/>
                <w:bCs/>
                <w:sz w:val="20"/>
                <w:szCs w:val="20"/>
              </w:rPr>
              <w:t xml:space="preserve">Kurstillfälle </w:t>
            </w:r>
            <w:r w:rsidRPr="00593410">
              <w:rPr>
                <w:i/>
                <w:iCs/>
                <w:sz w:val="20"/>
                <w:szCs w:val="20"/>
                <w:lang w:val="en-US"/>
              </w:rPr>
              <w:t>Course Instance</w:t>
            </w:r>
          </w:p>
        </w:tc>
        <w:tc>
          <w:tcPr>
            <w:tcW w:w="5812" w:type="dxa"/>
          </w:tcPr>
          <w:p w14:paraId="4844810D" w14:textId="2C27525B" w:rsidR="001C1B74" w:rsidRPr="0041611A" w:rsidRDefault="00951167" w:rsidP="00755ACC">
            <w:pPr>
              <w:rPr>
                <w:rFonts w:cs="Times New Roman"/>
              </w:rPr>
            </w:pPr>
            <w:r>
              <w:rPr>
                <w:rFonts w:cs="Times New Roman"/>
              </w:rPr>
              <w:t>VT23</w:t>
            </w:r>
          </w:p>
        </w:tc>
      </w:tr>
      <w:tr w:rsidR="001C1B74" w:rsidRPr="00593410" w14:paraId="36772AE6" w14:textId="77777777" w:rsidTr="00755ACC">
        <w:trPr>
          <w:trHeight w:val="283"/>
        </w:trPr>
        <w:tc>
          <w:tcPr>
            <w:tcW w:w="4111" w:type="dxa"/>
            <w:shd w:val="clear" w:color="auto" w:fill="DBE5F1" w:themeFill="accent1" w:themeFillTint="33"/>
          </w:tcPr>
          <w:p w14:paraId="30DC75FA" w14:textId="77777777" w:rsidR="001C1B74" w:rsidRDefault="001C1B74" w:rsidP="00755ACC">
            <w:pPr>
              <w:rPr>
                <w:b/>
                <w:bCs/>
                <w:sz w:val="20"/>
                <w:szCs w:val="20"/>
                <w:lang w:val="en-US"/>
              </w:rPr>
            </w:pPr>
            <w:r w:rsidRPr="00593410">
              <w:rPr>
                <w:b/>
                <w:bCs/>
                <w:sz w:val="20"/>
                <w:szCs w:val="20"/>
                <w:lang w:val="en-US"/>
              </w:rPr>
              <w:t xml:space="preserve">Campus/Distans </w:t>
            </w:r>
          </w:p>
          <w:p w14:paraId="14A6D63C" w14:textId="77777777" w:rsidR="001C1B74" w:rsidRPr="00593410" w:rsidRDefault="001C1B74" w:rsidP="00755ACC">
            <w:pPr>
              <w:rPr>
                <w:b/>
                <w:bCs/>
                <w:sz w:val="20"/>
                <w:szCs w:val="20"/>
                <w:lang w:val="en-US"/>
              </w:rPr>
            </w:pPr>
            <w:r w:rsidRPr="00593410">
              <w:rPr>
                <w:i/>
                <w:iCs/>
                <w:sz w:val="20"/>
                <w:szCs w:val="20"/>
                <w:lang w:val="en-US"/>
              </w:rPr>
              <w:t>Campus/Distance Learning</w:t>
            </w:r>
          </w:p>
        </w:tc>
        <w:tc>
          <w:tcPr>
            <w:tcW w:w="5812" w:type="dxa"/>
          </w:tcPr>
          <w:p w14:paraId="5F756A2D" w14:textId="126E61FC" w:rsidR="001C1B74" w:rsidRPr="009B736C" w:rsidRDefault="00577E66" w:rsidP="00755ACC">
            <w:pPr>
              <w:rPr>
                <w:rFonts w:cs="Times New Roman"/>
                <w:lang w:val="en-US"/>
              </w:rPr>
            </w:pPr>
            <w:r>
              <w:rPr>
                <w:rFonts w:cs="Times New Roman"/>
                <w:lang w:val="en-US"/>
              </w:rPr>
              <w:t>Blended (Distance with campus labs)</w:t>
            </w:r>
          </w:p>
        </w:tc>
      </w:tr>
      <w:tr w:rsidR="001C1B74" w:rsidRPr="00432F89" w14:paraId="27359B2C" w14:textId="77777777" w:rsidTr="00755ACC">
        <w:trPr>
          <w:trHeight w:val="283"/>
        </w:trPr>
        <w:tc>
          <w:tcPr>
            <w:tcW w:w="4111" w:type="dxa"/>
            <w:shd w:val="clear" w:color="auto" w:fill="DBE5F1" w:themeFill="accent1" w:themeFillTint="33"/>
          </w:tcPr>
          <w:p w14:paraId="14B57846" w14:textId="77777777" w:rsidR="001C1B74" w:rsidRDefault="001C1B74" w:rsidP="00755ACC">
            <w:pPr>
              <w:rPr>
                <w:b/>
                <w:bCs/>
                <w:sz w:val="20"/>
                <w:szCs w:val="20"/>
              </w:rPr>
            </w:pPr>
            <w:r w:rsidRPr="00593410">
              <w:rPr>
                <w:b/>
                <w:bCs/>
                <w:sz w:val="20"/>
                <w:szCs w:val="20"/>
              </w:rPr>
              <w:t>Antal studenter på kursens Canvassida</w:t>
            </w:r>
          </w:p>
          <w:p w14:paraId="10D3CA2F" w14:textId="77777777" w:rsidR="001C1B74" w:rsidRPr="00593410" w:rsidRDefault="001C1B74" w:rsidP="00755ACC">
            <w:pPr>
              <w:rPr>
                <w:b/>
                <w:bCs/>
                <w:sz w:val="20"/>
                <w:szCs w:val="20"/>
              </w:rPr>
            </w:pPr>
            <w:r w:rsidRPr="00593410">
              <w:rPr>
                <w:i/>
                <w:iCs/>
                <w:sz w:val="20"/>
                <w:szCs w:val="20"/>
                <w:lang w:val="en-US"/>
              </w:rPr>
              <w:t>Number of Students according to Canvas</w:t>
            </w:r>
          </w:p>
        </w:tc>
        <w:tc>
          <w:tcPr>
            <w:tcW w:w="5812" w:type="dxa"/>
          </w:tcPr>
          <w:p w14:paraId="28001BC2" w14:textId="2FB1CACE" w:rsidR="001C1B74" w:rsidRPr="0041611A" w:rsidRDefault="00577E66" w:rsidP="00755ACC">
            <w:pPr>
              <w:rPr>
                <w:rFonts w:cs="Times New Roman"/>
              </w:rPr>
            </w:pPr>
            <w:r>
              <w:rPr>
                <w:rFonts w:cs="Times New Roman"/>
              </w:rPr>
              <w:t>6</w:t>
            </w:r>
          </w:p>
        </w:tc>
      </w:tr>
      <w:tr w:rsidR="001C1B74" w:rsidRPr="00432F89" w14:paraId="3D71C532" w14:textId="77777777" w:rsidTr="00755ACC">
        <w:trPr>
          <w:trHeight w:val="283"/>
        </w:trPr>
        <w:tc>
          <w:tcPr>
            <w:tcW w:w="4111" w:type="dxa"/>
            <w:shd w:val="clear" w:color="auto" w:fill="DBE5F1" w:themeFill="accent1" w:themeFillTint="33"/>
          </w:tcPr>
          <w:p w14:paraId="4E8EBB94" w14:textId="77777777" w:rsidR="001C1B74" w:rsidRPr="00593410" w:rsidRDefault="001C1B74" w:rsidP="00755ACC">
            <w:pPr>
              <w:rPr>
                <w:b/>
                <w:bCs/>
                <w:sz w:val="20"/>
                <w:szCs w:val="20"/>
              </w:rPr>
            </w:pPr>
            <w:r w:rsidRPr="00593410">
              <w:rPr>
                <w:b/>
                <w:bCs/>
                <w:sz w:val="20"/>
                <w:szCs w:val="20"/>
              </w:rPr>
              <w:t xml:space="preserve">Uppgiftslämnare/kursgranskare </w:t>
            </w:r>
            <w:r w:rsidRPr="00593410">
              <w:rPr>
                <w:i/>
                <w:iCs/>
                <w:sz w:val="20"/>
                <w:szCs w:val="20"/>
                <w:lang w:val="en-US"/>
              </w:rPr>
              <w:t>Information Provider</w:t>
            </w:r>
          </w:p>
        </w:tc>
        <w:tc>
          <w:tcPr>
            <w:tcW w:w="5812" w:type="dxa"/>
          </w:tcPr>
          <w:p w14:paraId="54BEF960" w14:textId="538949DF" w:rsidR="001C1B74" w:rsidRPr="0041611A" w:rsidRDefault="00993382" w:rsidP="00755ACC">
            <w:pPr>
              <w:rPr>
                <w:rFonts w:cs="Times New Roman"/>
              </w:rPr>
            </w:pPr>
            <w:r>
              <w:rPr>
                <w:rFonts w:cs="Times New Roman"/>
              </w:rPr>
              <w:t>Fabian Hanning</w:t>
            </w:r>
            <w:r w:rsidR="00015D00">
              <w:rPr>
                <w:rFonts w:cs="Times New Roman"/>
              </w:rPr>
              <w:t xml:space="preserve"> / Asun Valiente</w:t>
            </w:r>
          </w:p>
        </w:tc>
      </w:tr>
    </w:tbl>
    <w:p w14:paraId="189A9176" w14:textId="77777777" w:rsidR="001C1B74" w:rsidRDefault="001C1B74">
      <w:pPr>
        <w:ind w:left="115"/>
        <w:rPr>
          <w:rFonts w:ascii="Times New Roman" w:hAnsi="Times New Roman"/>
          <w:sz w:val="24"/>
        </w:rPr>
      </w:pPr>
    </w:p>
    <w:tbl>
      <w:tblPr>
        <w:tblStyle w:val="Tabellrutnt"/>
        <w:tblW w:w="9918" w:type="dxa"/>
        <w:tblLook w:val="04A0" w:firstRow="1" w:lastRow="0" w:firstColumn="1" w:lastColumn="0" w:noHBand="0" w:noVBand="1"/>
      </w:tblPr>
      <w:tblGrid>
        <w:gridCol w:w="9918"/>
      </w:tblGrid>
      <w:tr w:rsidR="001C1B74" w:rsidRPr="00593410" w14:paraId="1310C41B" w14:textId="77777777" w:rsidTr="00755ACC">
        <w:tc>
          <w:tcPr>
            <w:tcW w:w="9918" w:type="dxa"/>
            <w:shd w:val="clear" w:color="auto" w:fill="DBE5F1" w:themeFill="accent1" w:themeFillTint="33"/>
          </w:tcPr>
          <w:p w14:paraId="2F05F83B" w14:textId="4A28BAA8" w:rsidR="001C1B74" w:rsidRPr="00593410" w:rsidRDefault="001C1B74" w:rsidP="00755ACC">
            <w:pPr>
              <w:rPr>
                <w:rFonts w:cs="Times New Roman"/>
                <w:i/>
                <w:iCs/>
                <w:lang w:val="en-US"/>
              </w:rPr>
            </w:pPr>
            <w:r w:rsidRPr="00212B4C">
              <w:rPr>
                <w:b/>
                <w:bCs/>
                <w:sz w:val="20"/>
                <w:szCs w:val="20"/>
                <w:lang w:val="en-US"/>
              </w:rPr>
              <w:t>Kursvärdering – metod och svarsfrekvens/</w:t>
            </w:r>
            <w:r w:rsidRPr="00212B4C">
              <w:rPr>
                <w:rFonts w:ascii="Times New Roman" w:hAnsi="Times New Roman" w:cs="Times New Roman"/>
                <w:sz w:val="20"/>
                <w:szCs w:val="20"/>
                <w:lang w:val="en-US"/>
              </w:rPr>
              <w:t xml:space="preserve"> </w:t>
            </w:r>
            <w:r w:rsidRPr="00212B4C">
              <w:rPr>
                <w:sz w:val="20"/>
                <w:szCs w:val="20"/>
                <w:lang w:val="en-US"/>
              </w:rPr>
              <w:t>Course Evaluation – Method and Response Rate</w:t>
            </w:r>
            <w:r w:rsidRPr="00212B4C">
              <w:rPr>
                <w:rFonts w:ascii="Times New Roman" w:hAnsi="Times New Roman" w:cs="Times New Roman"/>
                <w:lang w:val="en-US"/>
              </w:rPr>
              <w:br/>
            </w:r>
            <w:r w:rsidRPr="00D05BC6">
              <w:rPr>
                <w:sz w:val="18"/>
                <w:szCs w:val="18"/>
                <w:lang w:val="en-US"/>
              </w:rPr>
              <w:t>Describe used evaluations (evaluation in the middle of the course, evaluation of various moments), method (mentimeter, EvaSys) and response rate.</w:t>
            </w:r>
          </w:p>
        </w:tc>
      </w:tr>
      <w:tr w:rsidR="001C1B74" w:rsidRPr="00593410" w14:paraId="67B9C144" w14:textId="77777777" w:rsidTr="00755ACC">
        <w:tc>
          <w:tcPr>
            <w:tcW w:w="9918" w:type="dxa"/>
          </w:tcPr>
          <w:p w14:paraId="053FFD07" w14:textId="77777777" w:rsidR="001C1B74" w:rsidRDefault="001C1B74" w:rsidP="00755ACC">
            <w:pPr>
              <w:rPr>
                <w:rFonts w:cs="Times New Roman"/>
                <w:sz w:val="20"/>
                <w:szCs w:val="20"/>
                <w:lang w:val="en-US"/>
              </w:rPr>
            </w:pPr>
          </w:p>
          <w:p w14:paraId="02DAB862" w14:textId="0777374D" w:rsidR="001C1B74" w:rsidRPr="00593410" w:rsidRDefault="00763431" w:rsidP="00755ACC">
            <w:pPr>
              <w:rPr>
                <w:rFonts w:cs="Times New Roman"/>
                <w:sz w:val="20"/>
                <w:szCs w:val="20"/>
                <w:lang w:val="en-US"/>
              </w:rPr>
            </w:pPr>
            <w:r w:rsidRPr="00763431">
              <w:rPr>
                <w:rFonts w:cs="Times New Roman"/>
                <w:sz w:val="20"/>
                <w:szCs w:val="20"/>
                <w:lang w:val="en-US"/>
              </w:rPr>
              <w:t>Course evaluation via EvaSys (5 responses</w:t>
            </w:r>
            <w:r w:rsidR="00A1025F">
              <w:rPr>
                <w:rFonts w:cs="Times New Roman"/>
                <w:sz w:val="20"/>
                <w:szCs w:val="20"/>
                <w:lang w:val="en-US"/>
              </w:rPr>
              <w:t>, 8</w:t>
            </w:r>
            <w:r w:rsidR="00F07A63">
              <w:rPr>
                <w:rFonts w:cs="Times New Roman"/>
                <w:sz w:val="20"/>
                <w:szCs w:val="20"/>
                <w:lang w:val="en-US"/>
              </w:rPr>
              <w:t>3% response rate</w:t>
            </w:r>
            <w:r w:rsidRPr="00763431">
              <w:rPr>
                <w:rFonts w:cs="Times New Roman"/>
                <w:sz w:val="20"/>
                <w:szCs w:val="20"/>
                <w:lang w:val="en-US"/>
              </w:rPr>
              <w:t>) and a focus group without the presence of teachers at the last course session (2 participants</w:t>
            </w:r>
            <w:r w:rsidR="00F07A63">
              <w:rPr>
                <w:rFonts w:cs="Times New Roman"/>
                <w:sz w:val="20"/>
                <w:szCs w:val="20"/>
                <w:lang w:val="en-US"/>
              </w:rPr>
              <w:t>, 33% response rate</w:t>
            </w:r>
            <w:r w:rsidRPr="00763431">
              <w:rPr>
                <w:rFonts w:cs="Times New Roman"/>
                <w:sz w:val="20"/>
                <w:szCs w:val="20"/>
                <w:lang w:val="en-US"/>
              </w:rPr>
              <w:t>).</w:t>
            </w:r>
          </w:p>
          <w:p w14:paraId="1BE03BFB" w14:textId="77777777" w:rsidR="001C1B74" w:rsidRPr="00593410" w:rsidRDefault="001C1B74" w:rsidP="00755ACC">
            <w:pPr>
              <w:rPr>
                <w:rFonts w:cs="Times New Roman"/>
                <w:sz w:val="20"/>
                <w:szCs w:val="20"/>
                <w:lang w:val="en-US"/>
              </w:rPr>
            </w:pPr>
          </w:p>
          <w:p w14:paraId="0469BE64" w14:textId="77777777" w:rsidR="001C1B74" w:rsidRPr="009B736C" w:rsidRDefault="001C1B74" w:rsidP="00755ACC">
            <w:pPr>
              <w:rPr>
                <w:lang w:val="en-US"/>
              </w:rPr>
            </w:pPr>
          </w:p>
        </w:tc>
      </w:tr>
    </w:tbl>
    <w:p w14:paraId="4D180F0B" w14:textId="77777777" w:rsidR="001C1B74" w:rsidRDefault="001C1B74">
      <w:pPr>
        <w:ind w:left="115"/>
        <w:rPr>
          <w:rFonts w:ascii="Times New Roman" w:hAnsi="Times New Roman"/>
          <w:sz w:val="24"/>
        </w:rPr>
      </w:pPr>
    </w:p>
    <w:tbl>
      <w:tblPr>
        <w:tblStyle w:val="Tabellrutnt"/>
        <w:tblW w:w="9918" w:type="dxa"/>
        <w:tblLook w:val="04A0" w:firstRow="1" w:lastRow="0" w:firstColumn="1" w:lastColumn="0" w:noHBand="0" w:noVBand="1"/>
      </w:tblPr>
      <w:tblGrid>
        <w:gridCol w:w="9918"/>
      </w:tblGrid>
      <w:tr w:rsidR="001C1B74" w:rsidRPr="002D20D2" w14:paraId="420046C8" w14:textId="77777777" w:rsidTr="00755ACC">
        <w:tc>
          <w:tcPr>
            <w:tcW w:w="9918" w:type="dxa"/>
            <w:shd w:val="clear" w:color="auto" w:fill="DBE5F1" w:themeFill="accent1" w:themeFillTint="33"/>
          </w:tcPr>
          <w:p w14:paraId="63CCC722" w14:textId="701F0036" w:rsidR="001C1B74" w:rsidRPr="002D20D2" w:rsidRDefault="001C1B74" w:rsidP="00212B4C">
            <w:pPr>
              <w:rPr>
                <w:rFonts w:cs="Times New Roman"/>
                <w:sz w:val="20"/>
                <w:szCs w:val="20"/>
                <w:lang w:val="en-US"/>
              </w:rPr>
            </w:pPr>
            <w:r w:rsidRPr="00212B4C">
              <w:rPr>
                <w:b/>
                <w:bCs/>
                <w:sz w:val="20"/>
                <w:szCs w:val="20"/>
                <w:lang w:val="en-US"/>
              </w:rPr>
              <w:t xml:space="preserve">Studentsynpunkter i kursvärderingarna/ </w:t>
            </w:r>
            <w:r w:rsidRPr="00212B4C">
              <w:rPr>
                <w:sz w:val="20"/>
                <w:szCs w:val="20"/>
                <w:lang w:val="en-US"/>
              </w:rPr>
              <w:t>Student feedback from Course Evaluation</w:t>
            </w:r>
            <w:r w:rsidRPr="00212B4C">
              <w:rPr>
                <w:b/>
                <w:bCs/>
                <w:sz w:val="20"/>
                <w:szCs w:val="20"/>
                <w:lang w:val="en-US"/>
              </w:rPr>
              <w:br/>
            </w:r>
            <w:r w:rsidRPr="002D20D2">
              <w:rPr>
                <w:sz w:val="18"/>
                <w:szCs w:val="18"/>
                <w:lang w:val="en-US"/>
              </w:rPr>
              <w:t>Short summary of the students’ opinions and their proposals for change (based on quantitative results, text answers from course evaluations and views from student dialogues)</w:t>
            </w:r>
          </w:p>
        </w:tc>
      </w:tr>
      <w:tr w:rsidR="001C1B74" w:rsidRPr="002D20D2" w14:paraId="5FF40B64" w14:textId="77777777" w:rsidTr="00755ACC">
        <w:tc>
          <w:tcPr>
            <w:tcW w:w="9918" w:type="dxa"/>
          </w:tcPr>
          <w:p w14:paraId="383404E1" w14:textId="77777777" w:rsidR="00CC4793" w:rsidRPr="00B0187F" w:rsidRDefault="00CC4793" w:rsidP="00B95CE3">
            <w:pPr>
              <w:rPr>
                <w:sz w:val="20"/>
                <w:szCs w:val="20"/>
                <w:lang w:val="en-US"/>
              </w:rPr>
            </w:pPr>
          </w:p>
          <w:p w14:paraId="25468A1E" w14:textId="093E5AF4" w:rsidR="00B95CE3" w:rsidRDefault="00B95CE3" w:rsidP="00B95CE3">
            <w:pPr>
              <w:rPr>
                <w:sz w:val="20"/>
                <w:szCs w:val="20"/>
                <w:lang w:val="en-US"/>
              </w:rPr>
            </w:pPr>
            <w:r w:rsidRPr="00CC4793">
              <w:rPr>
                <w:sz w:val="20"/>
                <w:szCs w:val="20"/>
                <w:lang w:val="en-US"/>
              </w:rPr>
              <w:t xml:space="preserve">Everyone who answered the survey was satisfied with the course. </w:t>
            </w:r>
            <w:r w:rsidRPr="00D90AB4">
              <w:rPr>
                <w:sz w:val="20"/>
                <w:szCs w:val="20"/>
                <w:lang w:val="en-US"/>
              </w:rPr>
              <w:t xml:space="preserve">Under what went well, </w:t>
            </w:r>
            <w:r w:rsidR="00D90AB4" w:rsidRPr="00D90AB4">
              <w:rPr>
                <w:sz w:val="20"/>
                <w:szCs w:val="20"/>
                <w:lang w:val="en-US"/>
              </w:rPr>
              <w:t>t</w:t>
            </w:r>
            <w:r w:rsidR="00D90AB4">
              <w:rPr>
                <w:sz w:val="20"/>
                <w:szCs w:val="20"/>
                <w:lang w:val="en-US"/>
              </w:rPr>
              <w:t xml:space="preserve">he </w:t>
            </w:r>
            <w:r w:rsidR="00DB4497">
              <w:rPr>
                <w:sz w:val="20"/>
                <w:szCs w:val="20"/>
                <w:lang w:val="en-US"/>
              </w:rPr>
              <w:t xml:space="preserve">contents in the course and the </w:t>
            </w:r>
            <w:r w:rsidRPr="00D90AB4">
              <w:rPr>
                <w:sz w:val="20"/>
                <w:szCs w:val="20"/>
                <w:lang w:val="en-US"/>
              </w:rPr>
              <w:t>teacher</w:t>
            </w:r>
            <w:r w:rsidR="00D90AB4" w:rsidRPr="00D90AB4">
              <w:rPr>
                <w:sz w:val="20"/>
                <w:szCs w:val="20"/>
                <w:lang w:val="en-US"/>
              </w:rPr>
              <w:t>s</w:t>
            </w:r>
            <w:r w:rsidRPr="00D90AB4">
              <w:rPr>
                <w:sz w:val="20"/>
                <w:szCs w:val="20"/>
                <w:lang w:val="en-US"/>
              </w:rPr>
              <w:t>' commitment were mentioned.</w:t>
            </w:r>
          </w:p>
          <w:p w14:paraId="419C5B71" w14:textId="77777777" w:rsidR="00D90AB4" w:rsidRPr="00B0187F" w:rsidRDefault="00D90AB4" w:rsidP="00B95CE3">
            <w:pPr>
              <w:rPr>
                <w:sz w:val="20"/>
                <w:szCs w:val="20"/>
                <w:lang w:val="en-US"/>
              </w:rPr>
            </w:pPr>
          </w:p>
          <w:p w14:paraId="1FA841EC" w14:textId="012968FE" w:rsidR="001C1B74" w:rsidRPr="00B95CE3" w:rsidRDefault="00B95CE3" w:rsidP="00B95CE3">
            <w:pPr>
              <w:rPr>
                <w:sz w:val="20"/>
                <w:szCs w:val="20"/>
                <w:lang w:val="en-US"/>
              </w:rPr>
            </w:pPr>
            <w:r w:rsidRPr="00B95CE3">
              <w:rPr>
                <w:sz w:val="20"/>
                <w:szCs w:val="20"/>
                <w:lang w:val="en-US"/>
              </w:rPr>
              <w:t>The course's organization, teaching methods and examination were rated 5</w:t>
            </w:r>
            <w:r w:rsidR="00DB4497">
              <w:rPr>
                <w:sz w:val="20"/>
                <w:szCs w:val="20"/>
                <w:lang w:val="en-US"/>
              </w:rPr>
              <w:t xml:space="preserve"> (out of 5)</w:t>
            </w:r>
            <w:r w:rsidRPr="00B95CE3">
              <w:rPr>
                <w:sz w:val="20"/>
                <w:szCs w:val="20"/>
                <w:lang w:val="en-US"/>
              </w:rPr>
              <w:t xml:space="preserve"> in the survey</w:t>
            </w:r>
            <w:r w:rsidR="00DB4497">
              <w:rPr>
                <w:sz w:val="20"/>
                <w:szCs w:val="20"/>
                <w:lang w:val="en-US"/>
              </w:rPr>
              <w:t xml:space="preserve">. However, </w:t>
            </w:r>
            <w:r w:rsidRPr="00B95CE3">
              <w:rPr>
                <w:sz w:val="20"/>
                <w:szCs w:val="20"/>
                <w:lang w:val="en-US"/>
              </w:rPr>
              <w:t>it was desired that course material would be available earlier (released every Friday for the coming course week) and that the questions discussed at the seminars would be available in advance.</w:t>
            </w:r>
          </w:p>
          <w:p w14:paraId="4230A9EF" w14:textId="77777777" w:rsidR="001C1B74" w:rsidRPr="002D20D2" w:rsidRDefault="001C1B74" w:rsidP="00755ACC">
            <w:pPr>
              <w:rPr>
                <w:lang w:val="en-US"/>
              </w:rPr>
            </w:pPr>
          </w:p>
        </w:tc>
      </w:tr>
    </w:tbl>
    <w:p w14:paraId="1EC9C2E7" w14:textId="77777777" w:rsidR="001C1B74" w:rsidRDefault="001C1B74">
      <w:pPr>
        <w:ind w:left="115"/>
        <w:rPr>
          <w:rFonts w:ascii="Times New Roman" w:hAnsi="Times New Roman"/>
          <w:sz w:val="24"/>
        </w:rPr>
      </w:pPr>
    </w:p>
    <w:tbl>
      <w:tblPr>
        <w:tblStyle w:val="Tabellrutnt"/>
        <w:tblW w:w="9918" w:type="dxa"/>
        <w:tblLook w:val="04A0" w:firstRow="1" w:lastRow="0" w:firstColumn="1" w:lastColumn="0" w:noHBand="0" w:noVBand="1"/>
      </w:tblPr>
      <w:tblGrid>
        <w:gridCol w:w="9918"/>
      </w:tblGrid>
      <w:tr w:rsidR="001C1B74" w:rsidRPr="00593410" w14:paraId="70C21055" w14:textId="77777777" w:rsidTr="00755ACC">
        <w:tc>
          <w:tcPr>
            <w:tcW w:w="9918" w:type="dxa"/>
            <w:shd w:val="clear" w:color="auto" w:fill="DBE5F1" w:themeFill="accent1" w:themeFillTint="33"/>
          </w:tcPr>
          <w:p w14:paraId="37FDDC30" w14:textId="70580F93" w:rsidR="001C1B74" w:rsidRDefault="001C1B74" w:rsidP="00755ACC">
            <w:pPr>
              <w:rPr>
                <w:sz w:val="18"/>
                <w:szCs w:val="18"/>
              </w:rPr>
            </w:pPr>
            <w:r w:rsidRPr="00593410">
              <w:rPr>
                <w:b/>
                <w:bCs/>
                <w:sz w:val="20"/>
                <w:szCs w:val="20"/>
              </w:rPr>
              <w:t>Kursansvarigs, lärarlagets och examinators analys</w:t>
            </w:r>
            <w:r>
              <w:rPr>
                <w:b/>
                <w:bCs/>
                <w:sz w:val="20"/>
                <w:szCs w:val="20"/>
              </w:rPr>
              <w:t>/</w:t>
            </w:r>
            <w:r w:rsidRPr="00593410">
              <w:rPr>
                <w:b/>
                <w:bCs/>
                <w:sz w:val="20"/>
                <w:szCs w:val="20"/>
              </w:rPr>
              <w:t xml:space="preserve"> </w:t>
            </w:r>
            <w:r w:rsidRPr="00593410">
              <w:rPr>
                <w:sz w:val="20"/>
                <w:szCs w:val="20"/>
              </w:rPr>
              <w:t>Analysis from teachers</w:t>
            </w:r>
            <w:r w:rsidRPr="00593410">
              <w:rPr>
                <w:sz w:val="18"/>
                <w:szCs w:val="18"/>
              </w:rPr>
              <w:t xml:space="preserve">. </w:t>
            </w:r>
          </w:p>
          <w:p w14:paraId="20F4F75B" w14:textId="77777777" w:rsidR="001C1B74" w:rsidRPr="009B736C" w:rsidRDefault="001C1B74" w:rsidP="00755ACC">
            <w:pPr>
              <w:rPr>
                <w:rFonts w:ascii="Times New Roman" w:hAnsi="Times New Roman" w:cs="Times New Roman"/>
                <w:lang w:val="en-US"/>
              </w:rPr>
            </w:pPr>
            <w:r w:rsidRPr="00593410">
              <w:rPr>
                <w:sz w:val="18"/>
                <w:szCs w:val="18"/>
                <w:lang w:val="en-US"/>
              </w:rPr>
              <w:t>Short summary and analysis of the teacher’s (or teachers’ and examiner’s) opinions and proposals for change. The students’ feedback should be related to the teacher’s/teachers’ experience.</w:t>
            </w:r>
          </w:p>
        </w:tc>
      </w:tr>
      <w:tr w:rsidR="001C1B74" w:rsidRPr="00EE604B" w14:paraId="41F89F35" w14:textId="77777777" w:rsidTr="00755ACC">
        <w:tc>
          <w:tcPr>
            <w:tcW w:w="9918" w:type="dxa"/>
          </w:tcPr>
          <w:p w14:paraId="5FF98882" w14:textId="77777777" w:rsidR="001C1B74" w:rsidRPr="00B0187F" w:rsidRDefault="001C1B74" w:rsidP="00755ACC">
            <w:pPr>
              <w:rPr>
                <w:lang w:val="en-US"/>
              </w:rPr>
            </w:pPr>
            <w:r w:rsidRPr="00B0187F">
              <w:rPr>
                <w:b/>
                <w:bCs/>
                <w:lang w:val="en-US"/>
              </w:rPr>
              <w:t>Styrkor/</w:t>
            </w:r>
            <w:r w:rsidRPr="00B0187F">
              <w:rPr>
                <w:lang w:val="en-US"/>
              </w:rPr>
              <w:t xml:space="preserve"> Strenghts</w:t>
            </w:r>
            <w:r w:rsidRPr="00B0187F">
              <w:rPr>
                <w:b/>
                <w:bCs/>
                <w:lang w:val="en-US"/>
              </w:rPr>
              <w:t>:</w:t>
            </w:r>
          </w:p>
          <w:p w14:paraId="02F6D858" w14:textId="77777777" w:rsidR="001C1B74" w:rsidRPr="00B0187F" w:rsidRDefault="001C1B74" w:rsidP="00755ACC">
            <w:pPr>
              <w:rPr>
                <w:rFonts w:cs="Times New Roman"/>
                <w:sz w:val="20"/>
                <w:szCs w:val="20"/>
                <w:lang w:val="en-US"/>
              </w:rPr>
            </w:pPr>
          </w:p>
          <w:p w14:paraId="52D657C6" w14:textId="67A2422B" w:rsidR="001C1B74" w:rsidRPr="00A373EB" w:rsidRDefault="00A65755" w:rsidP="00755ACC">
            <w:pPr>
              <w:rPr>
                <w:rFonts w:cs="Times New Roman"/>
                <w:sz w:val="20"/>
                <w:szCs w:val="20"/>
                <w:lang w:val="en-US"/>
              </w:rPr>
            </w:pPr>
            <w:r>
              <w:rPr>
                <w:rFonts w:cs="Times New Roman"/>
                <w:sz w:val="20"/>
                <w:szCs w:val="20"/>
                <w:lang w:val="en-US"/>
              </w:rPr>
              <w:t xml:space="preserve">The weekly seminars where </w:t>
            </w:r>
            <w:r w:rsidR="00A373EB" w:rsidRPr="00A373EB">
              <w:rPr>
                <w:rFonts w:cs="Times New Roman"/>
                <w:sz w:val="20"/>
                <w:szCs w:val="20"/>
                <w:lang w:val="en-US"/>
              </w:rPr>
              <w:t xml:space="preserve">participants actively discuss issues linked to lectures and welding in their </w:t>
            </w:r>
            <w:r>
              <w:rPr>
                <w:rFonts w:cs="Times New Roman"/>
                <w:sz w:val="20"/>
                <w:szCs w:val="20"/>
                <w:lang w:val="en-US"/>
              </w:rPr>
              <w:t>companies</w:t>
            </w:r>
            <w:r w:rsidR="00A373EB" w:rsidRPr="00A373EB">
              <w:rPr>
                <w:rFonts w:cs="Times New Roman"/>
                <w:sz w:val="20"/>
                <w:szCs w:val="20"/>
                <w:lang w:val="en-US"/>
              </w:rPr>
              <w:t>.</w:t>
            </w:r>
          </w:p>
          <w:p w14:paraId="03F21C6E" w14:textId="77777777" w:rsidR="001C1B74" w:rsidRPr="00A373EB" w:rsidRDefault="001C1B74" w:rsidP="00755ACC">
            <w:pPr>
              <w:rPr>
                <w:rFonts w:cs="Times New Roman"/>
                <w:sz w:val="20"/>
                <w:szCs w:val="20"/>
                <w:lang w:val="en-US"/>
              </w:rPr>
            </w:pPr>
          </w:p>
          <w:p w14:paraId="7A3955BD" w14:textId="77777777" w:rsidR="001C1B74" w:rsidRPr="00B0187F" w:rsidRDefault="001C1B74" w:rsidP="00755ACC">
            <w:pPr>
              <w:rPr>
                <w:i/>
                <w:iCs/>
                <w:lang w:val="en-US"/>
              </w:rPr>
            </w:pPr>
            <w:r w:rsidRPr="00B0187F">
              <w:rPr>
                <w:b/>
                <w:bCs/>
                <w:lang w:val="en-US"/>
              </w:rPr>
              <w:t>Utvecklingsförslag/planerade åtgärder/</w:t>
            </w:r>
            <w:r w:rsidRPr="00B0187F">
              <w:rPr>
                <w:lang w:val="en-US"/>
              </w:rPr>
              <w:t xml:space="preserve"> Suggestions for development/planned actions</w:t>
            </w:r>
            <w:r w:rsidRPr="00B0187F">
              <w:rPr>
                <w:b/>
                <w:bCs/>
                <w:lang w:val="en-US"/>
              </w:rPr>
              <w:t>:</w:t>
            </w:r>
          </w:p>
          <w:p w14:paraId="049B3331" w14:textId="77777777" w:rsidR="001C1B74" w:rsidRPr="00B0187F" w:rsidRDefault="001C1B74" w:rsidP="00755ACC">
            <w:pPr>
              <w:rPr>
                <w:rFonts w:cs="Times New Roman"/>
                <w:i/>
                <w:iCs/>
                <w:sz w:val="20"/>
                <w:szCs w:val="20"/>
                <w:lang w:val="en-US"/>
              </w:rPr>
            </w:pPr>
          </w:p>
          <w:p w14:paraId="51079845" w14:textId="66D734FC" w:rsidR="001C1B74" w:rsidRPr="00EE604B" w:rsidRDefault="00EE604B" w:rsidP="00755ACC">
            <w:pPr>
              <w:rPr>
                <w:rFonts w:cs="Times New Roman"/>
                <w:sz w:val="20"/>
                <w:szCs w:val="20"/>
                <w:lang w:val="en-US"/>
              </w:rPr>
            </w:pPr>
            <w:r w:rsidRPr="00EE604B">
              <w:rPr>
                <w:rFonts w:cs="Times New Roman"/>
                <w:sz w:val="20"/>
                <w:szCs w:val="20"/>
                <w:lang w:val="en-US"/>
              </w:rPr>
              <w:t>Course material must be made available earlier and discussion questions must also be available on Canvas before the seminars.</w:t>
            </w:r>
          </w:p>
          <w:p w14:paraId="2B69751F" w14:textId="77777777" w:rsidR="001C1B74" w:rsidRPr="00EE604B" w:rsidRDefault="001C1B74" w:rsidP="00755ACC">
            <w:pPr>
              <w:rPr>
                <w:rFonts w:cs="Times New Roman"/>
                <w:sz w:val="20"/>
                <w:szCs w:val="20"/>
                <w:lang w:val="en-US"/>
              </w:rPr>
            </w:pPr>
          </w:p>
          <w:p w14:paraId="07BEE8E0" w14:textId="77777777" w:rsidR="001C1B74" w:rsidRPr="00EE604B" w:rsidRDefault="001C1B74" w:rsidP="00755ACC">
            <w:pPr>
              <w:rPr>
                <w:lang w:val="en-US"/>
              </w:rPr>
            </w:pPr>
          </w:p>
        </w:tc>
      </w:tr>
    </w:tbl>
    <w:p w14:paraId="48EC9ADD" w14:textId="77777777" w:rsidR="001C1B74" w:rsidRPr="00EE604B" w:rsidRDefault="001C1B74">
      <w:pPr>
        <w:ind w:left="115"/>
        <w:rPr>
          <w:rFonts w:ascii="Times New Roman" w:hAnsi="Times New Roman"/>
          <w:sz w:val="24"/>
        </w:rPr>
      </w:pPr>
    </w:p>
    <w:p w14:paraId="1DCBE403" w14:textId="77777777" w:rsidR="00087783" w:rsidRDefault="00087783">
      <w:pPr>
        <w:ind w:left="115"/>
        <w:rPr>
          <w:rFonts w:ascii="Times New Roman" w:hAnsi="Times New Roman"/>
          <w:sz w:val="24"/>
        </w:rPr>
      </w:pPr>
    </w:p>
    <w:p w14:paraId="50028F2F" w14:textId="77777777" w:rsidR="00092F84" w:rsidRDefault="00092F84">
      <w:pPr>
        <w:ind w:left="115"/>
        <w:rPr>
          <w:rFonts w:ascii="Times New Roman" w:hAnsi="Times New Roman"/>
          <w:sz w:val="24"/>
        </w:rPr>
      </w:pPr>
    </w:p>
    <w:p w14:paraId="4F6354D0" w14:textId="77777777" w:rsidR="00092F84" w:rsidRPr="00EE604B" w:rsidRDefault="00092F84">
      <w:pPr>
        <w:ind w:left="115"/>
        <w:rPr>
          <w:rFonts w:ascii="Times New Roman" w:hAnsi="Times New Roman"/>
          <w:sz w:val="24"/>
        </w:rPr>
      </w:pPr>
    </w:p>
    <w:p w14:paraId="59156C25" w14:textId="77777777" w:rsidR="00A078B1" w:rsidRPr="00EE604B" w:rsidRDefault="00A078B1">
      <w:pPr>
        <w:ind w:left="115"/>
        <w:rPr>
          <w:rFonts w:ascii="Times New Roman" w:hAnsi="Times New Roman"/>
          <w:sz w:val="24"/>
        </w:rPr>
      </w:pPr>
    </w:p>
    <w:p w14:paraId="0285D681" w14:textId="553FCFFD" w:rsidR="00A078B1" w:rsidRDefault="00D93C95" w:rsidP="00A078B1">
      <w:pPr>
        <w:rPr>
          <w:rFonts w:ascii="Times New Roman" w:hAnsi="Times New Roman"/>
          <w:b/>
          <w:bCs/>
          <w:sz w:val="24"/>
        </w:rPr>
      </w:pPr>
      <w:r w:rsidRPr="00B36FAC">
        <w:rPr>
          <w:rFonts w:ascii="Times New Roman" w:hAnsi="Times New Roman"/>
          <w:b/>
          <w:bCs/>
          <w:sz w:val="24"/>
        </w:rPr>
        <w:lastRenderedPageBreak/>
        <w:t xml:space="preserve">6. </w:t>
      </w:r>
      <w:r w:rsidR="00A078B1" w:rsidRPr="00B36FAC">
        <w:rPr>
          <w:rFonts w:ascii="Times New Roman" w:hAnsi="Times New Roman"/>
          <w:b/>
          <w:bCs/>
          <w:sz w:val="24"/>
        </w:rPr>
        <w:t xml:space="preserve"> Final discussion</w:t>
      </w:r>
      <w:r w:rsidR="00B36FAC" w:rsidRPr="00B36FAC">
        <w:rPr>
          <w:rFonts w:ascii="Times New Roman" w:hAnsi="Times New Roman"/>
          <w:b/>
          <w:bCs/>
          <w:sz w:val="24"/>
        </w:rPr>
        <w:t>/outcomes/lessons l</w:t>
      </w:r>
      <w:r w:rsidR="00B36FAC">
        <w:rPr>
          <w:rFonts w:ascii="Times New Roman" w:hAnsi="Times New Roman"/>
          <w:b/>
          <w:bCs/>
          <w:sz w:val="24"/>
        </w:rPr>
        <w:t>earnt</w:t>
      </w:r>
    </w:p>
    <w:p w14:paraId="02CF0609" w14:textId="77777777" w:rsidR="00B36FAC" w:rsidRDefault="00B36FAC" w:rsidP="00A078B1">
      <w:pPr>
        <w:rPr>
          <w:rFonts w:ascii="Times New Roman" w:hAnsi="Times New Roman"/>
          <w:b/>
          <w:bCs/>
          <w:sz w:val="24"/>
        </w:rPr>
      </w:pPr>
    </w:p>
    <w:p w14:paraId="73969275" w14:textId="3A139828" w:rsidR="00CD2E72" w:rsidRDefault="00B36FAC" w:rsidP="00A078B1">
      <w:pPr>
        <w:rPr>
          <w:rFonts w:ascii="Times New Roman" w:hAnsi="Times New Roman"/>
          <w:b/>
          <w:bCs/>
          <w:sz w:val="24"/>
        </w:rPr>
      </w:pPr>
      <w:r>
        <w:rPr>
          <w:rFonts w:ascii="Times New Roman" w:hAnsi="Times New Roman"/>
          <w:b/>
          <w:bCs/>
          <w:sz w:val="24"/>
        </w:rPr>
        <w:t xml:space="preserve">a. </w:t>
      </w:r>
      <w:r w:rsidR="00B471DF">
        <w:rPr>
          <w:rFonts w:ascii="Times New Roman" w:hAnsi="Times New Roman"/>
          <w:b/>
          <w:bCs/>
          <w:sz w:val="24"/>
        </w:rPr>
        <w:t>Positive aspects in terms of c</w:t>
      </w:r>
      <w:r w:rsidR="00CD2E72">
        <w:rPr>
          <w:rFonts w:ascii="Times New Roman" w:hAnsi="Times New Roman"/>
          <w:b/>
          <w:bCs/>
          <w:sz w:val="24"/>
        </w:rPr>
        <w:t>ourse contents and course design</w:t>
      </w:r>
      <w:r w:rsidR="003B429C">
        <w:rPr>
          <w:rFonts w:ascii="Times New Roman" w:hAnsi="Times New Roman"/>
          <w:b/>
          <w:bCs/>
          <w:sz w:val="24"/>
        </w:rPr>
        <w:t xml:space="preserve"> for both course editions</w:t>
      </w:r>
    </w:p>
    <w:p w14:paraId="26656CC5" w14:textId="77777777" w:rsidR="00CD2E72" w:rsidRDefault="00CD2E72" w:rsidP="00A078B1">
      <w:pPr>
        <w:rPr>
          <w:rFonts w:ascii="Times New Roman" w:hAnsi="Times New Roman"/>
          <w:b/>
          <w:bCs/>
          <w:sz w:val="24"/>
        </w:rPr>
      </w:pPr>
    </w:p>
    <w:p w14:paraId="5A63BFB5" w14:textId="471A12AE" w:rsidR="00CD2E72" w:rsidRPr="00B471DF" w:rsidRDefault="00DE68DB" w:rsidP="00E463E1">
      <w:pPr>
        <w:pStyle w:val="Liststycke"/>
        <w:numPr>
          <w:ilvl w:val="0"/>
          <w:numId w:val="12"/>
        </w:numPr>
        <w:rPr>
          <w:rFonts w:ascii="Times New Roman" w:hAnsi="Times New Roman"/>
          <w:sz w:val="24"/>
        </w:rPr>
      </w:pPr>
      <w:r w:rsidRPr="00B471DF">
        <w:rPr>
          <w:rFonts w:ascii="Times New Roman" w:hAnsi="Times New Roman"/>
          <w:sz w:val="24"/>
        </w:rPr>
        <w:t>In both course editions, the course content matched the expectations of these industrial students.</w:t>
      </w:r>
    </w:p>
    <w:p w14:paraId="7C619296" w14:textId="07D0FD81" w:rsidR="00E463E1" w:rsidRPr="00B471DF" w:rsidRDefault="00E463E1" w:rsidP="00E463E1">
      <w:pPr>
        <w:pStyle w:val="Liststycke"/>
        <w:numPr>
          <w:ilvl w:val="0"/>
          <w:numId w:val="12"/>
        </w:numPr>
        <w:rPr>
          <w:rFonts w:ascii="Times New Roman" w:hAnsi="Times New Roman"/>
          <w:sz w:val="24"/>
        </w:rPr>
      </w:pPr>
      <w:r w:rsidRPr="00B471DF">
        <w:rPr>
          <w:rFonts w:ascii="Times New Roman" w:hAnsi="Times New Roman"/>
          <w:sz w:val="24"/>
        </w:rPr>
        <w:t xml:space="preserve">The time schedule with weekly meetings </w:t>
      </w:r>
      <w:r w:rsidR="00484A28" w:rsidRPr="00B471DF">
        <w:rPr>
          <w:rFonts w:ascii="Times New Roman" w:hAnsi="Times New Roman"/>
          <w:sz w:val="24"/>
        </w:rPr>
        <w:t xml:space="preserve">for discussions </w:t>
      </w:r>
      <w:r w:rsidRPr="00B471DF">
        <w:rPr>
          <w:rFonts w:ascii="Times New Roman" w:hAnsi="Times New Roman"/>
          <w:sz w:val="24"/>
        </w:rPr>
        <w:t>on Fridays fitted well with working schedules and it was appreciated.</w:t>
      </w:r>
    </w:p>
    <w:p w14:paraId="4B7E78B0" w14:textId="4943A183" w:rsidR="00E463E1" w:rsidRPr="00B471DF" w:rsidRDefault="00017278" w:rsidP="00E463E1">
      <w:pPr>
        <w:pStyle w:val="Liststycke"/>
        <w:numPr>
          <w:ilvl w:val="0"/>
          <w:numId w:val="12"/>
        </w:numPr>
        <w:rPr>
          <w:rFonts w:ascii="Times New Roman" w:hAnsi="Times New Roman"/>
          <w:sz w:val="24"/>
        </w:rPr>
      </w:pPr>
      <w:r w:rsidRPr="00B471DF">
        <w:rPr>
          <w:rFonts w:ascii="Times New Roman" w:hAnsi="Times New Roman"/>
          <w:sz w:val="24"/>
        </w:rPr>
        <w:t>The flexibility for the students to watch the recorded lectures during the working week</w:t>
      </w:r>
      <w:r w:rsidR="00B27CB1" w:rsidRPr="00B471DF">
        <w:rPr>
          <w:rFonts w:ascii="Times New Roman" w:hAnsi="Times New Roman"/>
          <w:sz w:val="24"/>
        </w:rPr>
        <w:t xml:space="preserve"> at their own path.</w:t>
      </w:r>
    </w:p>
    <w:p w14:paraId="5D24EE7B" w14:textId="0FD8C522" w:rsidR="00B27CB1" w:rsidRPr="00B471DF" w:rsidRDefault="00B27CB1" w:rsidP="00E463E1">
      <w:pPr>
        <w:pStyle w:val="Liststycke"/>
        <w:numPr>
          <w:ilvl w:val="0"/>
          <w:numId w:val="12"/>
        </w:numPr>
        <w:rPr>
          <w:rFonts w:ascii="Times New Roman" w:hAnsi="Times New Roman"/>
          <w:sz w:val="24"/>
        </w:rPr>
      </w:pPr>
      <w:r w:rsidRPr="00B471DF">
        <w:rPr>
          <w:rFonts w:ascii="Times New Roman" w:hAnsi="Times New Roman"/>
          <w:sz w:val="24"/>
        </w:rPr>
        <w:t xml:space="preserve">The possibility to discuss with </w:t>
      </w:r>
      <w:r w:rsidR="00AB458E" w:rsidRPr="00B471DF">
        <w:rPr>
          <w:rFonts w:ascii="Times New Roman" w:hAnsi="Times New Roman"/>
          <w:sz w:val="24"/>
        </w:rPr>
        <w:t>expert teachers in the field.</w:t>
      </w:r>
    </w:p>
    <w:p w14:paraId="3CE3DBB4" w14:textId="30E53C2F" w:rsidR="00AB458E" w:rsidRDefault="00B471DF" w:rsidP="00E463E1">
      <w:pPr>
        <w:pStyle w:val="Liststycke"/>
        <w:numPr>
          <w:ilvl w:val="0"/>
          <w:numId w:val="12"/>
        </w:numPr>
        <w:rPr>
          <w:rFonts w:ascii="Times New Roman" w:hAnsi="Times New Roman"/>
          <w:sz w:val="24"/>
        </w:rPr>
      </w:pPr>
      <w:r w:rsidRPr="00B471DF">
        <w:rPr>
          <w:rFonts w:ascii="Times New Roman" w:hAnsi="Times New Roman"/>
          <w:sz w:val="24"/>
        </w:rPr>
        <w:t>Good study environment and active/committed teachers in the course.</w:t>
      </w:r>
    </w:p>
    <w:p w14:paraId="365E7585" w14:textId="77777777" w:rsidR="003B429C" w:rsidRDefault="003B429C" w:rsidP="003B429C">
      <w:pPr>
        <w:rPr>
          <w:rFonts w:ascii="Times New Roman" w:hAnsi="Times New Roman"/>
          <w:sz w:val="24"/>
        </w:rPr>
      </w:pPr>
    </w:p>
    <w:p w14:paraId="7B9D5C9F" w14:textId="39978774" w:rsidR="003B429C" w:rsidRPr="00890701" w:rsidRDefault="003B429C" w:rsidP="003B429C">
      <w:pPr>
        <w:rPr>
          <w:rFonts w:ascii="Times New Roman" w:hAnsi="Times New Roman"/>
          <w:b/>
          <w:bCs/>
          <w:sz w:val="24"/>
        </w:rPr>
      </w:pPr>
      <w:r w:rsidRPr="00890701">
        <w:rPr>
          <w:rFonts w:ascii="Times New Roman" w:hAnsi="Times New Roman"/>
          <w:b/>
          <w:bCs/>
          <w:sz w:val="24"/>
        </w:rPr>
        <w:t>b. Aspects that were improved from the first edition to the second edition:</w:t>
      </w:r>
    </w:p>
    <w:p w14:paraId="5246266E" w14:textId="77777777" w:rsidR="00890701" w:rsidRDefault="00890701" w:rsidP="003B429C">
      <w:pPr>
        <w:rPr>
          <w:rFonts w:ascii="Times New Roman" w:hAnsi="Times New Roman"/>
          <w:sz w:val="24"/>
        </w:rPr>
      </w:pPr>
    </w:p>
    <w:p w14:paraId="73E9C6EF" w14:textId="1D795A04" w:rsidR="00115221" w:rsidRDefault="00890701" w:rsidP="000915B8">
      <w:pPr>
        <w:jc w:val="both"/>
        <w:rPr>
          <w:rFonts w:ascii="Times New Roman" w:hAnsi="Times New Roman"/>
          <w:sz w:val="24"/>
        </w:rPr>
      </w:pPr>
      <w:r>
        <w:rPr>
          <w:rFonts w:ascii="Times New Roman" w:hAnsi="Times New Roman"/>
          <w:sz w:val="24"/>
        </w:rPr>
        <w:t xml:space="preserve">In the first edition of the course, </w:t>
      </w:r>
      <w:r w:rsidR="00042490">
        <w:rPr>
          <w:rFonts w:ascii="Times New Roman" w:hAnsi="Times New Roman"/>
          <w:sz w:val="24"/>
        </w:rPr>
        <w:t xml:space="preserve">the material for each week was </w:t>
      </w:r>
      <w:r w:rsidR="001C63CB">
        <w:rPr>
          <w:rFonts w:ascii="Times New Roman" w:hAnsi="Times New Roman"/>
          <w:sz w:val="24"/>
        </w:rPr>
        <w:t xml:space="preserve">released and available for the students at the start of the working week. </w:t>
      </w:r>
      <w:r w:rsidR="00D94C8A">
        <w:rPr>
          <w:rFonts w:ascii="Times New Roman" w:hAnsi="Times New Roman"/>
          <w:sz w:val="24"/>
        </w:rPr>
        <w:t xml:space="preserve">The students suggested </w:t>
      </w:r>
      <w:r w:rsidR="00677999">
        <w:rPr>
          <w:rFonts w:ascii="Times New Roman" w:hAnsi="Times New Roman"/>
          <w:sz w:val="24"/>
        </w:rPr>
        <w:t xml:space="preserve">having access to the material the previous week, and for the second edition of the course, the material was released on Friday of the previous week. Still </w:t>
      </w:r>
      <w:r>
        <w:rPr>
          <w:rFonts w:ascii="Times New Roman" w:hAnsi="Times New Roman"/>
          <w:sz w:val="24"/>
        </w:rPr>
        <w:t>t</w:t>
      </w:r>
      <w:r w:rsidR="00115221">
        <w:rPr>
          <w:rFonts w:ascii="Times New Roman" w:hAnsi="Times New Roman"/>
          <w:sz w:val="24"/>
        </w:rPr>
        <w:t xml:space="preserve">he students have requested for future editions to provide the material even earlier. </w:t>
      </w:r>
      <w:r w:rsidR="00DF6638">
        <w:rPr>
          <w:rFonts w:ascii="Times New Roman" w:hAnsi="Times New Roman"/>
          <w:sz w:val="24"/>
        </w:rPr>
        <w:t xml:space="preserve">We understand that the students want to plan their week in advance, but providing them with </w:t>
      </w:r>
      <w:r w:rsidR="005D7BBF">
        <w:rPr>
          <w:rFonts w:ascii="Times New Roman" w:hAnsi="Times New Roman"/>
          <w:sz w:val="24"/>
        </w:rPr>
        <w:t>the course material more than one week in advance could deviate the focus of the students</w:t>
      </w:r>
      <w:r w:rsidR="00451EE1">
        <w:rPr>
          <w:rFonts w:ascii="Times New Roman" w:hAnsi="Times New Roman"/>
          <w:sz w:val="24"/>
        </w:rPr>
        <w:t xml:space="preserve">. It will be considered anyhow for future editions. </w:t>
      </w:r>
    </w:p>
    <w:p w14:paraId="0D98CC28" w14:textId="77777777" w:rsidR="00115221" w:rsidRDefault="00115221" w:rsidP="000915B8">
      <w:pPr>
        <w:jc w:val="both"/>
        <w:rPr>
          <w:rFonts w:ascii="Times New Roman" w:hAnsi="Times New Roman"/>
          <w:sz w:val="24"/>
        </w:rPr>
      </w:pPr>
    </w:p>
    <w:p w14:paraId="7004A3D9" w14:textId="77777777" w:rsidR="003130D3" w:rsidRDefault="006D236E" w:rsidP="000915B8">
      <w:pPr>
        <w:jc w:val="both"/>
        <w:rPr>
          <w:rFonts w:ascii="Times New Roman" w:hAnsi="Times New Roman"/>
          <w:sz w:val="24"/>
        </w:rPr>
      </w:pPr>
      <w:r>
        <w:rPr>
          <w:rFonts w:ascii="Times New Roman" w:hAnsi="Times New Roman"/>
          <w:sz w:val="24"/>
        </w:rPr>
        <w:t xml:space="preserve">The students have demanded to have the </w:t>
      </w:r>
      <w:r w:rsidR="00890701" w:rsidRPr="00890701">
        <w:rPr>
          <w:rFonts w:ascii="Times New Roman" w:hAnsi="Times New Roman"/>
          <w:sz w:val="24"/>
        </w:rPr>
        <w:t>questions before the seminars</w:t>
      </w:r>
      <w:r>
        <w:rPr>
          <w:rFonts w:ascii="Times New Roman" w:hAnsi="Times New Roman"/>
          <w:sz w:val="24"/>
        </w:rPr>
        <w:t xml:space="preserve"> to be prepared beforehand. </w:t>
      </w:r>
      <w:r w:rsidR="00296F78">
        <w:rPr>
          <w:rFonts w:ascii="Times New Roman" w:hAnsi="Times New Roman"/>
          <w:sz w:val="24"/>
        </w:rPr>
        <w:t>Here there are some pros, as the students can understand better which are the main learning object</w:t>
      </w:r>
      <w:r w:rsidR="00C07399">
        <w:rPr>
          <w:rFonts w:ascii="Times New Roman" w:hAnsi="Times New Roman"/>
          <w:sz w:val="24"/>
        </w:rPr>
        <w:t xml:space="preserve">ives, and they can be better prepared for the discussion with the experts, but at the same time, we will lose the spontaneity </w:t>
      </w:r>
      <w:r w:rsidR="003130D3">
        <w:rPr>
          <w:rFonts w:ascii="Times New Roman" w:hAnsi="Times New Roman"/>
          <w:sz w:val="24"/>
        </w:rPr>
        <w:t xml:space="preserve">of the discussions if all the questions for discussion are released in advance. </w:t>
      </w:r>
    </w:p>
    <w:p w14:paraId="395BF680" w14:textId="77777777" w:rsidR="003130D3" w:rsidRDefault="003130D3" w:rsidP="000915B8">
      <w:pPr>
        <w:jc w:val="both"/>
        <w:rPr>
          <w:rFonts w:ascii="Times New Roman" w:hAnsi="Times New Roman"/>
          <w:sz w:val="24"/>
        </w:rPr>
      </w:pPr>
    </w:p>
    <w:p w14:paraId="0CB89F77" w14:textId="536383C3" w:rsidR="00890701" w:rsidRDefault="0098457F" w:rsidP="000915B8">
      <w:pPr>
        <w:jc w:val="both"/>
        <w:rPr>
          <w:rFonts w:ascii="Times New Roman" w:hAnsi="Times New Roman"/>
          <w:sz w:val="24"/>
        </w:rPr>
      </w:pPr>
      <w:r>
        <w:rPr>
          <w:rFonts w:ascii="Times New Roman" w:hAnsi="Times New Roman"/>
          <w:sz w:val="24"/>
        </w:rPr>
        <w:t>From the first edition</w:t>
      </w:r>
      <w:r w:rsidR="00A04EB4">
        <w:rPr>
          <w:rFonts w:ascii="Times New Roman" w:hAnsi="Times New Roman"/>
          <w:sz w:val="24"/>
        </w:rPr>
        <w:t xml:space="preserve"> to the second edition</w:t>
      </w:r>
      <w:r>
        <w:rPr>
          <w:rFonts w:ascii="Times New Roman" w:hAnsi="Times New Roman"/>
          <w:sz w:val="24"/>
        </w:rPr>
        <w:t xml:space="preserve">, some more </w:t>
      </w:r>
      <w:r w:rsidR="00A04EB4">
        <w:rPr>
          <w:rFonts w:ascii="Times New Roman" w:hAnsi="Times New Roman"/>
          <w:sz w:val="24"/>
        </w:rPr>
        <w:t xml:space="preserve">contents about </w:t>
      </w:r>
      <w:r>
        <w:rPr>
          <w:rFonts w:ascii="Times New Roman" w:hAnsi="Times New Roman"/>
          <w:sz w:val="24"/>
        </w:rPr>
        <w:t>standards w</w:t>
      </w:r>
      <w:r w:rsidR="00A04EB4">
        <w:rPr>
          <w:rFonts w:ascii="Times New Roman" w:hAnsi="Times New Roman"/>
          <w:sz w:val="24"/>
        </w:rPr>
        <w:t xml:space="preserve">ere included. </w:t>
      </w:r>
      <w:r w:rsidR="00772FCC">
        <w:rPr>
          <w:rFonts w:ascii="Times New Roman" w:hAnsi="Times New Roman"/>
          <w:sz w:val="24"/>
        </w:rPr>
        <w:t xml:space="preserve">However, the students still demand for more. This will be discussed internally and </w:t>
      </w:r>
      <w:r w:rsidR="00570738">
        <w:rPr>
          <w:rFonts w:ascii="Times New Roman" w:hAnsi="Times New Roman"/>
          <w:sz w:val="24"/>
        </w:rPr>
        <w:t xml:space="preserve">either a new course can be developed on that topic, or more contents will be offered </w:t>
      </w:r>
      <w:r w:rsidR="008A6519">
        <w:rPr>
          <w:rFonts w:ascii="Times New Roman" w:hAnsi="Times New Roman"/>
          <w:sz w:val="24"/>
        </w:rPr>
        <w:t xml:space="preserve">in future editions. </w:t>
      </w:r>
    </w:p>
    <w:p w14:paraId="72EC0848" w14:textId="77777777" w:rsidR="003B429C" w:rsidRDefault="003B429C" w:rsidP="003B429C">
      <w:pPr>
        <w:rPr>
          <w:rFonts w:ascii="Times New Roman" w:hAnsi="Times New Roman"/>
          <w:sz w:val="24"/>
        </w:rPr>
      </w:pPr>
    </w:p>
    <w:p w14:paraId="5DC788E7" w14:textId="7DB69DDB" w:rsidR="00B07C9C" w:rsidRPr="00C739D9" w:rsidRDefault="00B07C9C" w:rsidP="003B429C">
      <w:pPr>
        <w:rPr>
          <w:rFonts w:ascii="Times New Roman" w:hAnsi="Times New Roman"/>
          <w:b/>
          <w:bCs/>
          <w:sz w:val="24"/>
        </w:rPr>
      </w:pPr>
      <w:r w:rsidRPr="00C739D9">
        <w:rPr>
          <w:rFonts w:ascii="Times New Roman" w:hAnsi="Times New Roman"/>
          <w:b/>
          <w:bCs/>
          <w:sz w:val="24"/>
        </w:rPr>
        <w:t xml:space="preserve">c. </w:t>
      </w:r>
      <w:r w:rsidR="002E57A7" w:rsidRPr="00C739D9">
        <w:rPr>
          <w:rFonts w:ascii="Times New Roman" w:hAnsi="Times New Roman"/>
          <w:b/>
          <w:bCs/>
          <w:sz w:val="24"/>
        </w:rPr>
        <w:t>Foundation</w:t>
      </w:r>
    </w:p>
    <w:p w14:paraId="6DF70C16" w14:textId="77777777" w:rsidR="003B429C" w:rsidRPr="003B429C" w:rsidRDefault="003B429C" w:rsidP="003B429C">
      <w:pPr>
        <w:rPr>
          <w:rFonts w:ascii="Times New Roman" w:hAnsi="Times New Roman"/>
          <w:sz w:val="24"/>
        </w:rPr>
      </w:pPr>
    </w:p>
    <w:p w14:paraId="3DAD0F3E" w14:textId="2E9AF727" w:rsidR="00C739D9" w:rsidRDefault="00C739D9" w:rsidP="000915B8">
      <w:pPr>
        <w:jc w:val="both"/>
        <w:rPr>
          <w:rFonts w:ascii="Times New Roman" w:hAnsi="Times New Roman"/>
          <w:sz w:val="24"/>
        </w:rPr>
      </w:pPr>
      <w:r w:rsidRPr="00C739D9">
        <w:rPr>
          <w:rFonts w:ascii="Times New Roman" w:hAnsi="Times New Roman"/>
          <w:sz w:val="24"/>
        </w:rPr>
        <w:t xml:space="preserve">The roots of the University West foundation are tightly linked to the need for mechanical engineers in the local industry (i.e., SAAB, GKN -former Volvo Aero). Therefore, undergraduate studies </w:t>
      </w:r>
      <w:r w:rsidR="007B7EA4">
        <w:rPr>
          <w:rFonts w:ascii="Times New Roman" w:hAnsi="Times New Roman"/>
          <w:sz w:val="24"/>
        </w:rPr>
        <w:t xml:space="preserve">and courses for </w:t>
      </w:r>
      <w:r w:rsidR="00DE6FF1">
        <w:rPr>
          <w:rFonts w:ascii="Times New Roman" w:hAnsi="Times New Roman"/>
          <w:sz w:val="24"/>
        </w:rPr>
        <w:t xml:space="preserve">professionals </w:t>
      </w:r>
      <w:r w:rsidRPr="00C739D9">
        <w:rPr>
          <w:rFonts w:ascii="Times New Roman" w:hAnsi="Times New Roman"/>
          <w:sz w:val="24"/>
        </w:rPr>
        <w:t xml:space="preserve">in mechanical engineering have been offered and developed in synergy with the industry since University West was founded in the nineties. </w:t>
      </w:r>
    </w:p>
    <w:p w14:paraId="75D81E4A" w14:textId="77777777" w:rsidR="00F64429" w:rsidRDefault="00F64429" w:rsidP="000915B8">
      <w:pPr>
        <w:jc w:val="both"/>
        <w:rPr>
          <w:rFonts w:ascii="Times New Roman" w:hAnsi="Times New Roman"/>
          <w:sz w:val="24"/>
        </w:rPr>
      </w:pPr>
    </w:p>
    <w:p w14:paraId="01490A2C" w14:textId="4FDDAB2A" w:rsidR="00564B02" w:rsidRPr="00EE505E" w:rsidRDefault="00F64429" w:rsidP="000915B8">
      <w:pPr>
        <w:jc w:val="both"/>
        <w:rPr>
          <w:rFonts w:ascii="Times New Roman" w:hAnsi="Times New Roman"/>
          <w:sz w:val="24"/>
        </w:rPr>
      </w:pPr>
      <w:r w:rsidRPr="00F64429">
        <w:rPr>
          <w:rFonts w:ascii="Times New Roman" w:hAnsi="Times New Roman"/>
          <w:sz w:val="24"/>
        </w:rPr>
        <w:t xml:space="preserve">The needs of the industry </w:t>
      </w:r>
      <w:r w:rsidR="001D073D">
        <w:rPr>
          <w:rFonts w:ascii="Times New Roman" w:hAnsi="Times New Roman"/>
          <w:sz w:val="24"/>
        </w:rPr>
        <w:t xml:space="preserve">surrounding us </w:t>
      </w:r>
      <w:r w:rsidRPr="00F64429">
        <w:rPr>
          <w:rFonts w:ascii="Times New Roman" w:hAnsi="Times New Roman"/>
          <w:sz w:val="24"/>
        </w:rPr>
        <w:t xml:space="preserve">are rapidly changing and it makes us stay alert to identify potential new areas to be included in </w:t>
      </w:r>
      <w:r w:rsidR="00037A04">
        <w:rPr>
          <w:rFonts w:ascii="Times New Roman" w:hAnsi="Times New Roman"/>
          <w:sz w:val="24"/>
        </w:rPr>
        <w:t xml:space="preserve">our educational programs </w:t>
      </w:r>
      <w:r w:rsidR="00395890">
        <w:rPr>
          <w:rFonts w:ascii="Times New Roman" w:hAnsi="Times New Roman"/>
          <w:sz w:val="24"/>
        </w:rPr>
        <w:t>for the following years</w:t>
      </w:r>
      <w:r w:rsidRPr="00F64429">
        <w:rPr>
          <w:rFonts w:ascii="Times New Roman" w:hAnsi="Times New Roman"/>
          <w:sz w:val="24"/>
        </w:rPr>
        <w:t xml:space="preserve">. </w:t>
      </w:r>
      <w:r w:rsidR="00E043E5">
        <w:rPr>
          <w:rFonts w:ascii="Times New Roman" w:hAnsi="Times New Roman"/>
          <w:sz w:val="24"/>
        </w:rPr>
        <w:t xml:space="preserve">For us, the integration of theory </w:t>
      </w:r>
      <w:r w:rsidR="00EE505E" w:rsidRPr="00EE505E">
        <w:rPr>
          <w:rFonts w:ascii="Times New Roman" w:hAnsi="Times New Roman"/>
          <w:sz w:val="24"/>
        </w:rPr>
        <w:t>and practice during the studies promotes deep learning [</w:t>
      </w:r>
      <w:r w:rsidR="00786ED5">
        <w:rPr>
          <w:rFonts w:ascii="Times New Roman" w:hAnsi="Times New Roman"/>
          <w:sz w:val="24"/>
        </w:rPr>
        <w:t>1</w:t>
      </w:r>
      <w:r w:rsidR="00EE505E" w:rsidRPr="00EE505E">
        <w:rPr>
          <w:rFonts w:ascii="Times New Roman" w:hAnsi="Times New Roman"/>
          <w:sz w:val="24"/>
        </w:rPr>
        <w:t>] and authentic learning [</w:t>
      </w:r>
      <w:r w:rsidR="00786ED5">
        <w:rPr>
          <w:rFonts w:ascii="Times New Roman" w:hAnsi="Times New Roman"/>
          <w:sz w:val="24"/>
        </w:rPr>
        <w:t>2</w:t>
      </w:r>
      <w:r w:rsidR="00EE505E" w:rsidRPr="00EE505E">
        <w:rPr>
          <w:rFonts w:ascii="Times New Roman" w:hAnsi="Times New Roman"/>
          <w:sz w:val="24"/>
        </w:rPr>
        <w:t>], leading to quality education. That connection between theory and practice also boosts the employability of the students after the completion of their programs and very importantly, it promotes their adaptability to future working places</w:t>
      </w:r>
      <w:r w:rsidR="00ED3382">
        <w:rPr>
          <w:rFonts w:ascii="Times New Roman" w:hAnsi="Times New Roman"/>
          <w:sz w:val="24"/>
        </w:rPr>
        <w:t xml:space="preserve"> during </w:t>
      </w:r>
      <w:r w:rsidR="00EE505E" w:rsidRPr="00EE505E">
        <w:rPr>
          <w:rFonts w:ascii="Times New Roman" w:hAnsi="Times New Roman"/>
          <w:sz w:val="24"/>
        </w:rPr>
        <w:t>their careers [</w:t>
      </w:r>
      <w:r w:rsidR="00786ED5">
        <w:rPr>
          <w:rFonts w:ascii="Times New Roman" w:hAnsi="Times New Roman"/>
          <w:sz w:val="24"/>
        </w:rPr>
        <w:t>3</w:t>
      </w:r>
      <w:r w:rsidR="00EE505E" w:rsidRPr="00EE505E">
        <w:rPr>
          <w:rFonts w:ascii="Times New Roman" w:hAnsi="Times New Roman"/>
          <w:sz w:val="24"/>
        </w:rPr>
        <w:t>], [</w:t>
      </w:r>
      <w:r w:rsidR="00786ED5">
        <w:rPr>
          <w:rFonts w:ascii="Times New Roman" w:hAnsi="Times New Roman"/>
          <w:sz w:val="24"/>
        </w:rPr>
        <w:t>4</w:t>
      </w:r>
      <w:r w:rsidR="00EE505E" w:rsidRPr="00EE505E">
        <w:rPr>
          <w:rFonts w:ascii="Times New Roman" w:hAnsi="Times New Roman"/>
          <w:sz w:val="24"/>
        </w:rPr>
        <w:t>].</w:t>
      </w:r>
    </w:p>
    <w:p w14:paraId="160BB108" w14:textId="7FFBE467" w:rsidR="003D7B76" w:rsidRPr="001636AC" w:rsidRDefault="001636AC" w:rsidP="000915B8">
      <w:pPr>
        <w:jc w:val="both"/>
        <w:rPr>
          <w:rFonts w:ascii="Times New Roman" w:hAnsi="Times New Roman"/>
          <w:sz w:val="24"/>
        </w:rPr>
      </w:pPr>
      <w:r>
        <w:rPr>
          <w:rFonts w:ascii="Times New Roman" w:hAnsi="Times New Roman"/>
          <w:sz w:val="24"/>
        </w:rPr>
        <w:t xml:space="preserve">We connect theory and practice in different </w:t>
      </w:r>
      <w:r w:rsidR="00B01F47">
        <w:rPr>
          <w:rFonts w:ascii="Times New Roman" w:hAnsi="Times New Roman"/>
          <w:sz w:val="24"/>
        </w:rPr>
        <w:t xml:space="preserve">ways in the </w:t>
      </w:r>
      <w:r w:rsidR="003D7B76" w:rsidRPr="001636AC">
        <w:rPr>
          <w:rFonts w:ascii="Times New Roman" w:hAnsi="Times New Roman"/>
          <w:sz w:val="24"/>
        </w:rPr>
        <w:t>design and delivery of the courses</w:t>
      </w:r>
      <w:r w:rsidR="00ED3382">
        <w:rPr>
          <w:rFonts w:ascii="Times New Roman" w:hAnsi="Times New Roman"/>
          <w:sz w:val="24"/>
        </w:rPr>
        <w:t xml:space="preserve">: </w:t>
      </w:r>
      <w:r w:rsidR="003D7B76" w:rsidRPr="001636AC">
        <w:rPr>
          <w:rFonts w:ascii="Times New Roman" w:hAnsi="Times New Roman"/>
          <w:sz w:val="24"/>
        </w:rPr>
        <w:t>the laboratory works, the assignments based on industrial problems, the</w:t>
      </w:r>
      <w:r w:rsidR="00B01F47">
        <w:rPr>
          <w:rFonts w:ascii="Times New Roman" w:hAnsi="Times New Roman"/>
          <w:sz w:val="24"/>
        </w:rPr>
        <w:t xml:space="preserve"> internship periods</w:t>
      </w:r>
      <w:r w:rsidR="00733DF5">
        <w:rPr>
          <w:rFonts w:ascii="Times New Roman" w:hAnsi="Times New Roman"/>
          <w:sz w:val="24"/>
        </w:rPr>
        <w:t xml:space="preserve"> and </w:t>
      </w:r>
      <w:r w:rsidR="003D7B76" w:rsidRPr="001636AC">
        <w:rPr>
          <w:rFonts w:ascii="Times New Roman" w:hAnsi="Times New Roman"/>
          <w:sz w:val="24"/>
        </w:rPr>
        <w:t xml:space="preserve">thesis </w:t>
      </w:r>
      <w:r w:rsidR="007938E6" w:rsidRPr="001636AC">
        <w:rPr>
          <w:rFonts w:ascii="Times New Roman" w:hAnsi="Times New Roman"/>
          <w:sz w:val="24"/>
        </w:rPr>
        <w:t>work</w:t>
      </w:r>
      <w:r w:rsidR="003D7B76" w:rsidRPr="001636AC">
        <w:rPr>
          <w:rFonts w:ascii="Times New Roman" w:hAnsi="Times New Roman"/>
          <w:sz w:val="24"/>
        </w:rPr>
        <w:t xml:space="preserve"> in collaboration with the industry are some clear examples of </w:t>
      </w:r>
      <w:r w:rsidR="007938E6">
        <w:rPr>
          <w:rFonts w:ascii="Times New Roman" w:hAnsi="Times New Roman"/>
          <w:sz w:val="24"/>
        </w:rPr>
        <w:t xml:space="preserve">these types of activities. </w:t>
      </w:r>
    </w:p>
    <w:p w14:paraId="4B1F139A" w14:textId="77777777" w:rsidR="0044176E" w:rsidRDefault="0044176E" w:rsidP="000915B8">
      <w:pPr>
        <w:jc w:val="both"/>
        <w:rPr>
          <w:rFonts w:ascii="Times New Roman" w:hAnsi="Times New Roman"/>
          <w:b/>
          <w:bCs/>
          <w:sz w:val="24"/>
        </w:rPr>
      </w:pPr>
    </w:p>
    <w:p w14:paraId="439740C7" w14:textId="06AE6B21" w:rsidR="00F96325" w:rsidRDefault="00380AB6" w:rsidP="0044176E">
      <w:pPr>
        <w:rPr>
          <w:rFonts w:ascii="Times New Roman" w:hAnsi="Times New Roman"/>
          <w:sz w:val="24"/>
        </w:rPr>
      </w:pPr>
      <w:r w:rsidRPr="00380AB6">
        <w:rPr>
          <w:rFonts w:ascii="Times New Roman" w:hAnsi="Times New Roman"/>
          <w:sz w:val="24"/>
        </w:rPr>
        <w:t>Six companies were interviewed during IO1 (Awareness raising to VET providers and fabrication industry).</w:t>
      </w:r>
      <w:r>
        <w:rPr>
          <w:rFonts w:ascii="Times New Roman" w:hAnsi="Times New Roman"/>
          <w:sz w:val="24"/>
        </w:rPr>
        <w:t xml:space="preserve"> After the series of interviews</w:t>
      </w:r>
      <w:r w:rsidR="00E6248B">
        <w:rPr>
          <w:rFonts w:ascii="Times New Roman" w:hAnsi="Times New Roman"/>
          <w:sz w:val="24"/>
        </w:rPr>
        <w:t>, it was concluded that:</w:t>
      </w:r>
    </w:p>
    <w:p w14:paraId="4B51C0D7" w14:textId="77777777" w:rsidR="00762B79" w:rsidRDefault="00762B79" w:rsidP="0044176E">
      <w:pPr>
        <w:rPr>
          <w:rFonts w:ascii="Times New Roman" w:hAnsi="Times New Roman"/>
          <w:sz w:val="24"/>
        </w:rPr>
      </w:pPr>
    </w:p>
    <w:p w14:paraId="6A32A12A" w14:textId="77777777" w:rsidR="00E6248B" w:rsidRDefault="00E6248B" w:rsidP="0044176E">
      <w:pPr>
        <w:rPr>
          <w:rFonts w:ascii="Times New Roman" w:hAnsi="Times New Roman"/>
          <w:sz w:val="24"/>
        </w:rPr>
      </w:pPr>
    </w:p>
    <w:p w14:paraId="307E513C" w14:textId="1BF7D7B7" w:rsidR="00E6248B" w:rsidRPr="00E6248B" w:rsidRDefault="00E6248B" w:rsidP="00E6248B">
      <w:pPr>
        <w:pStyle w:val="Liststycke"/>
        <w:numPr>
          <w:ilvl w:val="0"/>
          <w:numId w:val="12"/>
        </w:numPr>
        <w:rPr>
          <w:rFonts w:ascii="Times New Roman" w:hAnsi="Times New Roman"/>
          <w:sz w:val="24"/>
        </w:rPr>
      </w:pPr>
      <w:r w:rsidRPr="00E6248B">
        <w:rPr>
          <w:rFonts w:ascii="Times New Roman" w:hAnsi="Times New Roman"/>
          <w:sz w:val="24"/>
        </w:rPr>
        <w:lastRenderedPageBreak/>
        <w:t>Formal education does not give enough background</w:t>
      </w:r>
      <w:r w:rsidR="00017FE0">
        <w:rPr>
          <w:rFonts w:ascii="Times New Roman" w:hAnsi="Times New Roman"/>
          <w:sz w:val="24"/>
        </w:rPr>
        <w:t xml:space="preserve"> in welding</w:t>
      </w:r>
      <w:r w:rsidRPr="00E6248B">
        <w:rPr>
          <w:rFonts w:ascii="Times New Roman" w:hAnsi="Times New Roman"/>
          <w:sz w:val="24"/>
        </w:rPr>
        <w:t xml:space="preserve"> (so VET is needed!) </w:t>
      </w:r>
    </w:p>
    <w:p w14:paraId="78FF417C" w14:textId="381E7B43" w:rsidR="00E6248B" w:rsidRPr="00E6248B" w:rsidRDefault="00E6248B" w:rsidP="00E6248B">
      <w:pPr>
        <w:pStyle w:val="Liststycke"/>
        <w:numPr>
          <w:ilvl w:val="0"/>
          <w:numId w:val="12"/>
        </w:numPr>
        <w:rPr>
          <w:rFonts w:ascii="Times New Roman" w:hAnsi="Times New Roman"/>
          <w:sz w:val="24"/>
        </w:rPr>
      </w:pPr>
      <w:r w:rsidRPr="00E6248B">
        <w:rPr>
          <w:rFonts w:ascii="Times New Roman" w:hAnsi="Times New Roman"/>
          <w:sz w:val="24"/>
        </w:rPr>
        <w:t xml:space="preserve">All the companies have onsite training (given by colleagues with more experience), and only a minority </w:t>
      </w:r>
      <w:r w:rsidR="001D3D8D">
        <w:rPr>
          <w:rFonts w:ascii="Times New Roman" w:hAnsi="Times New Roman"/>
          <w:sz w:val="24"/>
        </w:rPr>
        <w:t xml:space="preserve">of companies </w:t>
      </w:r>
      <w:r w:rsidRPr="00E6248B">
        <w:rPr>
          <w:rFonts w:ascii="Times New Roman" w:hAnsi="Times New Roman"/>
          <w:sz w:val="24"/>
        </w:rPr>
        <w:t xml:space="preserve">have external training. </w:t>
      </w:r>
    </w:p>
    <w:p w14:paraId="73803851" w14:textId="3FCDFBDB" w:rsidR="00E6248B" w:rsidRPr="00E6248B" w:rsidRDefault="00E6248B" w:rsidP="00E6248B">
      <w:pPr>
        <w:pStyle w:val="Liststycke"/>
        <w:numPr>
          <w:ilvl w:val="0"/>
          <w:numId w:val="12"/>
        </w:numPr>
        <w:rPr>
          <w:rFonts w:ascii="Times New Roman" w:hAnsi="Times New Roman"/>
          <w:sz w:val="24"/>
        </w:rPr>
      </w:pPr>
      <w:r w:rsidRPr="00E6248B">
        <w:rPr>
          <w:rFonts w:ascii="Times New Roman" w:hAnsi="Times New Roman"/>
          <w:sz w:val="24"/>
        </w:rPr>
        <w:t>Current pedagogic approaches are traditional (practical + some classroom). However, most of them would like to have e-learning platforms (</w:t>
      </w:r>
      <w:r w:rsidR="001D3D8D" w:rsidRPr="00E6248B">
        <w:rPr>
          <w:rFonts w:ascii="Times New Roman" w:hAnsi="Times New Roman"/>
          <w:sz w:val="24"/>
        </w:rPr>
        <w:t>especially</w:t>
      </w:r>
      <w:r w:rsidRPr="00E6248B">
        <w:rPr>
          <w:rFonts w:ascii="Times New Roman" w:hAnsi="Times New Roman"/>
          <w:sz w:val="24"/>
        </w:rPr>
        <w:t xml:space="preserve"> motivated by the pandemic), but not all the companies are there yet. </w:t>
      </w:r>
    </w:p>
    <w:p w14:paraId="4C9CC258" w14:textId="5261E922" w:rsidR="00E6248B" w:rsidRPr="00E6248B" w:rsidRDefault="009D109F" w:rsidP="00E6248B">
      <w:pPr>
        <w:pStyle w:val="Liststycke"/>
        <w:numPr>
          <w:ilvl w:val="0"/>
          <w:numId w:val="12"/>
        </w:numPr>
        <w:rPr>
          <w:rFonts w:ascii="Times New Roman" w:hAnsi="Times New Roman"/>
          <w:sz w:val="24"/>
        </w:rPr>
      </w:pPr>
      <w:r w:rsidRPr="00E6248B">
        <w:rPr>
          <w:rFonts w:ascii="Times New Roman" w:hAnsi="Times New Roman"/>
          <w:sz w:val="24"/>
        </w:rPr>
        <w:t>An important</w:t>
      </w:r>
      <w:r w:rsidR="00E6248B" w:rsidRPr="00E6248B">
        <w:rPr>
          <w:rFonts w:ascii="Times New Roman" w:hAnsi="Times New Roman"/>
          <w:sz w:val="24"/>
        </w:rPr>
        <w:t xml:space="preserve"> weakness for their internal training is the lack of time for the internal teachers to prepare/improve their courses and their lack of pedagogic skills. </w:t>
      </w:r>
    </w:p>
    <w:p w14:paraId="34D87725" w14:textId="3FA980C6" w:rsidR="00E6248B" w:rsidRPr="00951289" w:rsidRDefault="00E6248B" w:rsidP="00951289">
      <w:pPr>
        <w:pStyle w:val="Liststycke"/>
        <w:numPr>
          <w:ilvl w:val="0"/>
          <w:numId w:val="12"/>
        </w:numPr>
        <w:rPr>
          <w:rFonts w:ascii="Times New Roman" w:hAnsi="Times New Roman"/>
          <w:sz w:val="24"/>
        </w:rPr>
      </w:pPr>
      <w:r w:rsidRPr="00951289">
        <w:rPr>
          <w:rFonts w:ascii="Times New Roman" w:hAnsi="Times New Roman"/>
          <w:sz w:val="24"/>
        </w:rPr>
        <w:t xml:space="preserve">For most of the companies, harmonization in the welding-related education (IIW, EWF) is important. </w:t>
      </w:r>
    </w:p>
    <w:p w14:paraId="04C115B1" w14:textId="46EDCB69" w:rsidR="00E6248B" w:rsidRPr="00951289" w:rsidRDefault="00E6248B" w:rsidP="00951289">
      <w:pPr>
        <w:pStyle w:val="Liststycke"/>
        <w:numPr>
          <w:ilvl w:val="0"/>
          <w:numId w:val="12"/>
        </w:numPr>
        <w:rPr>
          <w:rFonts w:ascii="Times New Roman" w:hAnsi="Times New Roman"/>
          <w:sz w:val="24"/>
        </w:rPr>
      </w:pPr>
      <w:r w:rsidRPr="00951289">
        <w:rPr>
          <w:rFonts w:ascii="Times New Roman" w:hAnsi="Times New Roman"/>
          <w:sz w:val="24"/>
        </w:rPr>
        <w:t>Current training is basically focused on fulfilling H&amp;S regulations and personnel certifications, but future training wishes are related to automation, digitalization (Industry 4.0) &amp; new welding processes (to boost their efficiency).</w:t>
      </w:r>
    </w:p>
    <w:p w14:paraId="2DA70226" w14:textId="77777777" w:rsidR="00E6248B" w:rsidRDefault="00E6248B" w:rsidP="0044176E">
      <w:pPr>
        <w:rPr>
          <w:rFonts w:ascii="Times New Roman" w:hAnsi="Times New Roman"/>
          <w:sz w:val="24"/>
        </w:rPr>
      </w:pPr>
    </w:p>
    <w:p w14:paraId="7D27DD5F" w14:textId="6FC708EC" w:rsidR="00C453B3" w:rsidRDefault="00C453B3" w:rsidP="00766250">
      <w:pPr>
        <w:jc w:val="both"/>
        <w:rPr>
          <w:rFonts w:ascii="Times New Roman" w:hAnsi="Times New Roman"/>
          <w:sz w:val="24"/>
        </w:rPr>
      </w:pPr>
      <w:r>
        <w:rPr>
          <w:rFonts w:ascii="Times New Roman" w:hAnsi="Times New Roman"/>
          <w:sz w:val="24"/>
        </w:rPr>
        <w:t xml:space="preserve">From these conversations we decided to cover the knowledge gap identified </w:t>
      </w:r>
      <w:r w:rsidR="008B16B1">
        <w:rPr>
          <w:rFonts w:ascii="Times New Roman" w:hAnsi="Times New Roman"/>
          <w:sz w:val="24"/>
        </w:rPr>
        <w:t>in terms of Welding Technology</w:t>
      </w:r>
      <w:r w:rsidR="00B05FAF">
        <w:rPr>
          <w:rFonts w:ascii="Times New Roman" w:hAnsi="Times New Roman"/>
          <w:sz w:val="24"/>
        </w:rPr>
        <w:t xml:space="preserve">, </w:t>
      </w:r>
      <w:r w:rsidR="00C653E9">
        <w:rPr>
          <w:rFonts w:ascii="Times New Roman" w:hAnsi="Times New Roman"/>
          <w:sz w:val="24"/>
        </w:rPr>
        <w:t>and that complemented the training needed for the companies’ employees. We also list</w:t>
      </w:r>
      <w:r w:rsidR="00B05FAF">
        <w:rPr>
          <w:rFonts w:ascii="Times New Roman" w:hAnsi="Times New Roman"/>
          <w:sz w:val="24"/>
        </w:rPr>
        <w:t xml:space="preserve">ened to the preferred </w:t>
      </w:r>
      <w:r w:rsidR="006F7DCC">
        <w:rPr>
          <w:rFonts w:ascii="Times New Roman" w:hAnsi="Times New Roman"/>
          <w:sz w:val="24"/>
        </w:rPr>
        <w:t xml:space="preserve">teaching mode, </w:t>
      </w:r>
      <w:r w:rsidR="002D095E">
        <w:rPr>
          <w:rFonts w:ascii="Times New Roman" w:hAnsi="Times New Roman"/>
          <w:sz w:val="24"/>
        </w:rPr>
        <w:t>preparing a course that could be mainly given online</w:t>
      </w:r>
      <w:r w:rsidR="006F7DCC">
        <w:rPr>
          <w:rFonts w:ascii="Times New Roman" w:hAnsi="Times New Roman"/>
          <w:sz w:val="24"/>
        </w:rPr>
        <w:t xml:space="preserve"> to offer flexibility to the </w:t>
      </w:r>
      <w:r w:rsidR="00487EFD">
        <w:rPr>
          <w:rFonts w:ascii="Times New Roman" w:hAnsi="Times New Roman"/>
          <w:sz w:val="24"/>
        </w:rPr>
        <w:t>students</w:t>
      </w:r>
      <w:r w:rsidR="00891455">
        <w:rPr>
          <w:rFonts w:ascii="Times New Roman" w:hAnsi="Times New Roman"/>
          <w:sz w:val="24"/>
        </w:rPr>
        <w:t xml:space="preserve"> and that can </w:t>
      </w:r>
      <w:r w:rsidR="00D90817">
        <w:rPr>
          <w:rFonts w:ascii="Times New Roman" w:hAnsi="Times New Roman"/>
          <w:sz w:val="24"/>
        </w:rPr>
        <w:t xml:space="preserve">be combined with the </w:t>
      </w:r>
      <w:r w:rsidR="001223B8">
        <w:rPr>
          <w:rFonts w:ascii="Times New Roman" w:hAnsi="Times New Roman"/>
          <w:sz w:val="24"/>
        </w:rPr>
        <w:t xml:space="preserve">working times for the </w:t>
      </w:r>
      <w:r w:rsidR="00D0284A">
        <w:rPr>
          <w:rFonts w:ascii="Times New Roman" w:hAnsi="Times New Roman"/>
          <w:sz w:val="24"/>
        </w:rPr>
        <w:t>participants</w:t>
      </w:r>
      <w:r w:rsidR="001223B8">
        <w:rPr>
          <w:rFonts w:ascii="Times New Roman" w:hAnsi="Times New Roman"/>
          <w:sz w:val="24"/>
        </w:rPr>
        <w:t>.</w:t>
      </w:r>
    </w:p>
    <w:p w14:paraId="551CE12D" w14:textId="3812B995" w:rsidR="00D0284A" w:rsidRDefault="004A569B" w:rsidP="00766250">
      <w:pPr>
        <w:jc w:val="both"/>
        <w:rPr>
          <w:rFonts w:ascii="Times New Roman" w:hAnsi="Times New Roman"/>
          <w:sz w:val="24"/>
        </w:rPr>
      </w:pPr>
      <w:r>
        <w:rPr>
          <w:rFonts w:ascii="Times New Roman" w:hAnsi="Times New Roman"/>
          <w:sz w:val="24"/>
        </w:rPr>
        <w:t xml:space="preserve">The development of a course that identified clear knowledge gaps and the </w:t>
      </w:r>
      <w:r w:rsidR="00AE7255">
        <w:rPr>
          <w:rFonts w:ascii="Times New Roman" w:hAnsi="Times New Roman"/>
          <w:sz w:val="24"/>
        </w:rPr>
        <w:t xml:space="preserve">delivery of it in a flexible mode to maximize the participation of the </w:t>
      </w:r>
      <w:r w:rsidR="00766250">
        <w:rPr>
          <w:rFonts w:ascii="Times New Roman" w:hAnsi="Times New Roman"/>
          <w:sz w:val="24"/>
        </w:rPr>
        <w:t>attendees</w:t>
      </w:r>
      <w:r w:rsidR="00AE7255">
        <w:rPr>
          <w:rFonts w:ascii="Times New Roman" w:hAnsi="Times New Roman"/>
          <w:sz w:val="24"/>
        </w:rPr>
        <w:t xml:space="preserve"> have been crucial in the success of this pilot course.</w:t>
      </w:r>
    </w:p>
    <w:p w14:paraId="5F77A409" w14:textId="77777777" w:rsidR="00766250" w:rsidRDefault="00766250" w:rsidP="0044176E">
      <w:pPr>
        <w:rPr>
          <w:rFonts w:ascii="Times New Roman" w:hAnsi="Times New Roman"/>
          <w:sz w:val="24"/>
        </w:rPr>
      </w:pPr>
    </w:p>
    <w:p w14:paraId="34D1552A" w14:textId="3AB5353A" w:rsidR="00766250" w:rsidRPr="00380AB6" w:rsidRDefault="0068378A" w:rsidP="0044176E">
      <w:pPr>
        <w:rPr>
          <w:rFonts w:ascii="Times New Roman" w:hAnsi="Times New Roman"/>
          <w:sz w:val="24"/>
        </w:rPr>
      </w:pPr>
      <w:r>
        <w:rPr>
          <w:rFonts w:ascii="Times New Roman" w:hAnsi="Times New Roman"/>
          <w:sz w:val="24"/>
        </w:rPr>
        <w:t xml:space="preserve">By following the same procedure </w:t>
      </w:r>
      <w:r w:rsidR="00982FA6">
        <w:rPr>
          <w:rFonts w:ascii="Times New Roman" w:hAnsi="Times New Roman"/>
          <w:sz w:val="24"/>
        </w:rPr>
        <w:t xml:space="preserve">that we have </w:t>
      </w:r>
      <w:r w:rsidR="00EB0FA8">
        <w:rPr>
          <w:rFonts w:ascii="Times New Roman" w:hAnsi="Times New Roman"/>
          <w:sz w:val="24"/>
        </w:rPr>
        <w:t xml:space="preserve">developed in the BET project: </w:t>
      </w:r>
      <w:r>
        <w:rPr>
          <w:rFonts w:ascii="Times New Roman" w:hAnsi="Times New Roman"/>
          <w:sz w:val="24"/>
        </w:rPr>
        <w:t>listening to the surrounding companies and work</w:t>
      </w:r>
      <w:r w:rsidR="00EB0FA8">
        <w:rPr>
          <w:rFonts w:ascii="Times New Roman" w:hAnsi="Times New Roman"/>
          <w:sz w:val="24"/>
        </w:rPr>
        <w:t>ing</w:t>
      </w:r>
      <w:r>
        <w:rPr>
          <w:rFonts w:ascii="Times New Roman" w:hAnsi="Times New Roman"/>
          <w:sz w:val="24"/>
        </w:rPr>
        <w:t xml:space="preserve"> </w:t>
      </w:r>
      <w:r w:rsidR="00982FA6">
        <w:rPr>
          <w:rFonts w:ascii="Times New Roman" w:hAnsi="Times New Roman"/>
          <w:sz w:val="24"/>
        </w:rPr>
        <w:t xml:space="preserve">closely together </w:t>
      </w:r>
      <w:r w:rsidR="00EB0FA8">
        <w:rPr>
          <w:rFonts w:ascii="Times New Roman" w:hAnsi="Times New Roman"/>
          <w:sz w:val="24"/>
        </w:rPr>
        <w:t xml:space="preserve">to identify needs and </w:t>
      </w:r>
      <w:r w:rsidR="00A61BCB">
        <w:rPr>
          <w:rFonts w:ascii="Times New Roman" w:hAnsi="Times New Roman"/>
          <w:sz w:val="24"/>
        </w:rPr>
        <w:t xml:space="preserve">develop courses, we are now </w:t>
      </w:r>
      <w:r w:rsidR="00B14AEE">
        <w:rPr>
          <w:rFonts w:ascii="Times New Roman" w:hAnsi="Times New Roman"/>
          <w:sz w:val="24"/>
        </w:rPr>
        <w:t>in the process of developing a new vocational education program in welding automation, and we are also developing a new master in welding engineering. Our experience</w:t>
      </w:r>
      <w:r w:rsidR="00401D56">
        <w:rPr>
          <w:rFonts w:ascii="Times New Roman" w:hAnsi="Times New Roman"/>
          <w:sz w:val="24"/>
        </w:rPr>
        <w:t xml:space="preserve"> participating in the BET project has facilitated these new educational programs ahead.</w:t>
      </w:r>
      <w:r w:rsidR="00843F9D">
        <w:rPr>
          <w:rFonts w:ascii="Times New Roman" w:hAnsi="Times New Roman"/>
          <w:sz w:val="24"/>
        </w:rPr>
        <w:t xml:space="preserve"> </w:t>
      </w:r>
    </w:p>
    <w:p w14:paraId="4B6C2267" w14:textId="77777777" w:rsidR="00F96325" w:rsidRDefault="00F96325" w:rsidP="0044176E">
      <w:pPr>
        <w:rPr>
          <w:rFonts w:ascii="Times New Roman" w:hAnsi="Times New Roman"/>
          <w:b/>
          <w:bCs/>
          <w:sz w:val="24"/>
        </w:rPr>
      </w:pPr>
    </w:p>
    <w:p w14:paraId="591C12F8" w14:textId="77777777" w:rsidR="00401D56" w:rsidRDefault="00401D56" w:rsidP="001D0AA8">
      <w:pPr>
        <w:jc w:val="both"/>
        <w:rPr>
          <w:sz w:val="16"/>
          <w:szCs w:val="16"/>
        </w:rPr>
      </w:pPr>
    </w:p>
    <w:p w14:paraId="09554227" w14:textId="77777777" w:rsidR="00401D56" w:rsidRDefault="00401D56" w:rsidP="001D0AA8">
      <w:pPr>
        <w:jc w:val="both"/>
        <w:rPr>
          <w:sz w:val="16"/>
          <w:szCs w:val="16"/>
        </w:rPr>
      </w:pPr>
    </w:p>
    <w:p w14:paraId="34CD2103" w14:textId="77777777" w:rsidR="00401D56" w:rsidRDefault="00401D56" w:rsidP="001D0AA8">
      <w:pPr>
        <w:jc w:val="both"/>
        <w:rPr>
          <w:sz w:val="16"/>
          <w:szCs w:val="16"/>
        </w:rPr>
      </w:pPr>
    </w:p>
    <w:p w14:paraId="6BA818ED" w14:textId="77777777" w:rsidR="00401D56" w:rsidRDefault="00401D56" w:rsidP="001D0AA8">
      <w:pPr>
        <w:jc w:val="both"/>
        <w:rPr>
          <w:sz w:val="16"/>
          <w:szCs w:val="16"/>
        </w:rPr>
      </w:pPr>
    </w:p>
    <w:p w14:paraId="3698F804" w14:textId="77777777" w:rsidR="00401D56" w:rsidRDefault="00401D56" w:rsidP="001D0AA8">
      <w:pPr>
        <w:jc w:val="both"/>
        <w:rPr>
          <w:sz w:val="16"/>
          <w:szCs w:val="16"/>
        </w:rPr>
      </w:pPr>
    </w:p>
    <w:p w14:paraId="418D8172" w14:textId="77777777" w:rsidR="00401D56" w:rsidRDefault="00401D56" w:rsidP="001D0AA8">
      <w:pPr>
        <w:jc w:val="both"/>
        <w:rPr>
          <w:sz w:val="16"/>
          <w:szCs w:val="16"/>
        </w:rPr>
      </w:pPr>
    </w:p>
    <w:p w14:paraId="16FB3D73" w14:textId="77777777" w:rsidR="00401D56" w:rsidRDefault="00401D56" w:rsidP="001D0AA8">
      <w:pPr>
        <w:jc w:val="both"/>
        <w:rPr>
          <w:sz w:val="16"/>
          <w:szCs w:val="16"/>
        </w:rPr>
      </w:pPr>
    </w:p>
    <w:p w14:paraId="7396666F" w14:textId="77777777" w:rsidR="00401D56" w:rsidRDefault="00401D56" w:rsidP="001D0AA8">
      <w:pPr>
        <w:jc w:val="both"/>
        <w:rPr>
          <w:sz w:val="16"/>
          <w:szCs w:val="16"/>
        </w:rPr>
      </w:pPr>
    </w:p>
    <w:p w14:paraId="3DA01073" w14:textId="77777777" w:rsidR="00401D56" w:rsidRDefault="00401D56" w:rsidP="001D0AA8">
      <w:pPr>
        <w:jc w:val="both"/>
        <w:rPr>
          <w:sz w:val="16"/>
          <w:szCs w:val="16"/>
        </w:rPr>
      </w:pPr>
    </w:p>
    <w:p w14:paraId="67CCD12D" w14:textId="77777777" w:rsidR="00401D56" w:rsidRDefault="00401D56" w:rsidP="001D0AA8">
      <w:pPr>
        <w:jc w:val="both"/>
        <w:rPr>
          <w:sz w:val="16"/>
          <w:szCs w:val="16"/>
        </w:rPr>
      </w:pPr>
    </w:p>
    <w:p w14:paraId="55EC072C" w14:textId="40A3D26F" w:rsidR="001D0AA8" w:rsidRPr="00951289" w:rsidRDefault="001D0AA8" w:rsidP="001D0AA8">
      <w:pPr>
        <w:jc w:val="both"/>
        <w:rPr>
          <w:sz w:val="16"/>
          <w:szCs w:val="16"/>
        </w:rPr>
      </w:pPr>
      <w:r w:rsidRPr="00951289">
        <w:rPr>
          <w:sz w:val="16"/>
          <w:szCs w:val="16"/>
        </w:rPr>
        <w:t>[</w:t>
      </w:r>
      <w:r w:rsidR="00786ED5" w:rsidRPr="00951289">
        <w:rPr>
          <w:sz w:val="16"/>
          <w:szCs w:val="16"/>
        </w:rPr>
        <w:t>1</w:t>
      </w:r>
      <w:r w:rsidRPr="00951289">
        <w:rPr>
          <w:sz w:val="16"/>
          <w:szCs w:val="16"/>
        </w:rPr>
        <w:t>] Entwistle, Noel. (2009). Teaching for understanding at university: Deep approaches and distinctive ways of thinking. London: Palgrave Macmillan (203 pages).</w:t>
      </w:r>
    </w:p>
    <w:p w14:paraId="0FF22E98" w14:textId="2AE00649" w:rsidR="00F96325" w:rsidRPr="00951289" w:rsidRDefault="00F96325" w:rsidP="00F96325">
      <w:pPr>
        <w:jc w:val="both"/>
        <w:rPr>
          <w:sz w:val="16"/>
          <w:szCs w:val="16"/>
        </w:rPr>
      </w:pPr>
      <w:r w:rsidRPr="00951289">
        <w:rPr>
          <w:sz w:val="16"/>
          <w:szCs w:val="16"/>
        </w:rPr>
        <w:t>[</w:t>
      </w:r>
      <w:r w:rsidR="00786ED5" w:rsidRPr="00951289">
        <w:rPr>
          <w:sz w:val="16"/>
          <w:szCs w:val="16"/>
        </w:rPr>
        <w:t>2</w:t>
      </w:r>
      <w:r w:rsidRPr="00951289">
        <w:rPr>
          <w:sz w:val="16"/>
          <w:szCs w:val="16"/>
        </w:rPr>
        <w:t>] Carbone A, Rayner GM, Ye J, et al. (2020) Connecting curricula content with career context: the value of engineering industry site visits to students, academics and industry. European Journal of Engineering Education 45(6). Taylor &amp; Francis: 971–984. DOI: 10.1080/03043797.2020.1806787.</w:t>
      </w:r>
    </w:p>
    <w:p w14:paraId="58F226F4" w14:textId="02FC73E0" w:rsidR="00F96325" w:rsidRPr="00951289" w:rsidRDefault="00F96325" w:rsidP="00F96325">
      <w:pPr>
        <w:jc w:val="both"/>
        <w:rPr>
          <w:sz w:val="16"/>
          <w:szCs w:val="16"/>
        </w:rPr>
      </w:pPr>
      <w:r w:rsidRPr="00951289">
        <w:rPr>
          <w:sz w:val="16"/>
          <w:szCs w:val="16"/>
        </w:rPr>
        <w:t>[</w:t>
      </w:r>
      <w:r w:rsidR="00786ED5" w:rsidRPr="00951289">
        <w:rPr>
          <w:sz w:val="16"/>
          <w:szCs w:val="16"/>
        </w:rPr>
        <w:t>3</w:t>
      </w:r>
      <w:r w:rsidRPr="00951289">
        <w:rPr>
          <w:sz w:val="16"/>
          <w:szCs w:val="16"/>
        </w:rPr>
        <w:t>] Yorke, M. and Knight, P.T. (2006) Embedding Employability into the Curriculum: Learning &amp; Employability Series 1. The Higher Education Academy, York.</w:t>
      </w:r>
    </w:p>
    <w:p w14:paraId="5CCD3F26" w14:textId="390D0BF3" w:rsidR="00F96325" w:rsidRPr="00951289" w:rsidRDefault="00F96325" w:rsidP="00F96325">
      <w:pPr>
        <w:jc w:val="both"/>
        <w:rPr>
          <w:sz w:val="16"/>
          <w:szCs w:val="16"/>
        </w:rPr>
      </w:pPr>
      <w:r w:rsidRPr="00951289">
        <w:rPr>
          <w:sz w:val="16"/>
          <w:szCs w:val="16"/>
        </w:rPr>
        <w:t>[</w:t>
      </w:r>
      <w:r w:rsidR="00786ED5" w:rsidRPr="00951289">
        <w:rPr>
          <w:sz w:val="16"/>
          <w:szCs w:val="16"/>
        </w:rPr>
        <w:t>4</w:t>
      </w:r>
      <w:r w:rsidRPr="00951289">
        <w:rPr>
          <w:sz w:val="16"/>
          <w:szCs w:val="16"/>
        </w:rPr>
        <w:t>] Stephen Billett (2022</w:t>
      </w:r>
      <w:r w:rsidR="00786ED5" w:rsidRPr="00951289">
        <w:rPr>
          <w:sz w:val="16"/>
          <w:szCs w:val="16"/>
        </w:rPr>
        <w:t>)</w:t>
      </w:r>
      <w:r w:rsidRPr="00951289">
        <w:rPr>
          <w:sz w:val="16"/>
          <w:szCs w:val="16"/>
        </w:rPr>
        <w:t xml:space="preserve"> Promoting graduate employability: key goals, curriculum and pedagogical practices for higher education. </w:t>
      </w:r>
      <w:r w:rsidR="00255EC3" w:rsidRPr="00951289">
        <w:rPr>
          <w:sz w:val="16"/>
          <w:szCs w:val="16"/>
        </w:rPr>
        <w:t>In</w:t>
      </w:r>
      <w:r w:rsidRPr="00951289">
        <w:rPr>
          <w:sz w:val="16"/>
          <w:szCs w:val="16"/>
        </w:rPr>
        <w:t xml:space="preserve"> Graduate Employability and Workplace-Based Learning Development: Insights from Sociocultural Perspectives. Springer, Betsy Ng Ling Ling.</w:t>
      </w:r>
    </w:p>
    <w:p w14:paraId="2456D9DD" w14:textId="77777777" w:rsidR="00F96325" w:rsidRDefault="00F96325" w:rsidP="0044176E">
      <w:pPr>
        <w:rPr>
          <w:rFonts w:ascii="Times New Roman" w:hAnsi="Times New Roman"/>
          <w:b/>
          <w:bCs/>
          <w:sz w:val="24"/>
        </w:rPr>
      </w:pPr>
    </w:p>
    <w:p w14:paraId="6477C4A5" w14:textId="77777777" w:rsidR="00580CE5" w:rsidRDefault="00580CE5" w:rsidP="0044176E">
      <w:pPr>
        <w:rPr>
          <w:rFonts w:ascii="Times New Roman" w:hAnsi="Times New Roman"/>
          <w:b/>
          <w:bCs/>
          <w:sz w:val="24"/>
        </w:rPr>
      </w:pPr>
    </w:p>
    <w:p w14:paraId="58089FFC" w14:textId="77777777" w:rsidR="00A80FF7" w:rsidRDefault="00A80FF7" w:rsidP="0044176E">
      <w:pPr>
        <w:rPr>
          <w:rFonts w:ascii="Times New Roman" w:hAnsi="Times New Roman"/>
          <w:b/>
          <w:bCs/>
          <w:sz w:val="24"/>
        </w:rPr>
      </w:pPr>
    </w:p>
    <w:p w14:paraId="1FC3274F" w14:textId="30002C03" w:rsidR="00A80FF7" w:rsidRDefault="0027025C" w:rsidP="0044176E">
      <w:pPr>
        <w:rPr>
          <w:rFonts w:ascii="Times New Roman" w:hAnsi="Times New Roman"/>
          <w:b/>
          <w:bCs/>
          <w:sz w:val="24"/>
        </w:rPr>
      </w:pPr>
      <w:r w:rsidRPr="0027025C">
        <w:rPr>
          <w:rFonts w:ascii="Times New Roman" w:hAnsi="Times New Roman"/>
          <w:b/>
          <w:bCs/>
          <w:noProof/>
          <w:sz w:val="24"/>
        </w:rPr>
        <w:drawing>
          <wp:inline distT="0" distB="0" distL="0" distR="0" wp14:anchorId="72B5DCFF" wp14:editId="2EF7BB20">
            <wp:extent cx="2394388" cy="514350"/>
            <wp:effectExtent l="0" t="0" r="6350" b="0"/>
            <wp:docPr id="60706875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7730" cy="515068"/>
                    </a:xfrm>
                    <a:prstGeom prst="rect">
                      <a:avLst/>
                    </a:prstGeom>
                    <a:noFill/>
                    <a:ln>
                      <a:noFill/>
                    </a:ln>
                  </pic:spPr>
                </pic:pic>
              </a:graphicData>
            </a:graphic>
          </wp:inline>
        </w:drawing>
      </w:r>
    </w:p>
    <w:p w14:paraId="3541C83A" w14:textId="77777777" w:rsidR="00A80FF7" w:rsidRDefault="00A80FF7" w:rsidP="0044176E">
      <w:pPr>
        <w:rPr>
          <w:rFonts w:ascii="Times New Roman" w:hAnsi="Times New Roman"/>
          <w:b/>
          <w:bCs/>
          <w:sz w:val="24"/>
        </w:rPr>
      </w:pPr>
    </w:p>
    <w:p w14:paraId="3BFB3B45" w14:textId="652849D6" w:rsidR="00A80FF7" w:rsidRPr="0027025C" w:rsidRDefault="00A80FF7" w:rsidP="0044176E">
      <w:pPr>
        <w:rPr>
          <w:rFonts w:ascii="Times New Roman" w:hAnsi="Times New Roman"/>
          <w:b/>
          <w:bCs/>
          <w:sz w:val="20"/>
          <w:szCs w:val="20"/>
        </w:rPr>
      </w:pPr>
      <w:r w:rsidRPr="0027025C">
        <w:rPr>
          <w:rFonts w:ascii="Verdana" w:hAnsi="Verdana"/>
          <w:color w:val="333333"/>
          <w:sz w:val="20"/>
          <w:szCs w:val="20"/>
          <w:shd w:val="clear" w:color="auto" w:fill="FFFFFF"/>
        </w:rPr>
        <w:t>The European Commission's support for the production of this publication does not constitute an endorsement of the contents, which reflect the views only of the authors, and the Commission cannot be held responsible for any use which may be made of the informati</w:t>
      </w:r>
      <w:r w:rsidR="0027025C">
        <w:rPr>
          <w:rFonts w:ascii="Verdana" w:hAnsi="Verdana"/>
          <w:color w:val="333333"/>
          <w:sz w:val="20"/>
          <w:szCs w:val="20"/>
          <w:shd w:val="clear" w:color="auto" w:fill="FFFFFF"/>
        </w:rPr>
        <w:t xml:space="preserve">on </w:t>
      </w:r>
      <w:r w:rsidRPr="0027025C">
        <w:rPr>
          <w:rFonts w:ascii="Verdana" w:hAnsi="Verdana"/>
          <w:color w:val="333333"/>
          <w:sz w:val="20"/>
          <w:szCs w:val="20"/>
          <w:shd w:val="clear" w:color="auto" w:fill="FFFFFF"/>
        </w:rPr>
        <w:t>contained therein</w:t>
      </w:r>
    </w:p>
    <w:sectPr w:rsidR="00A80FF7" w:rsidRPr="0027025C">
      <w:type w:val="continuous"/>
      <w:pgSz w:w="11910" w:h="16840"/>
      <w:pgMar w:top="1920" w:right="11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235B"/>
    <w:multiLevelType w:val="multilevel"/>
    <w:tmpl w:val="2B70B8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311D"/>
    <w:multiLevelType w:val="hybridMultilevel"/>
    <w:tmpl w:val="4DC886C0"/>
    <w:lvl w:ilvl="0" w:tplc="FFFFFFFF">
      <w:start w:val="1"/>
      <w:numFmt w:val="decimal"/>
      <w:lvlText w:val="%1."/>
      <w:lvlJc w:val="left"/>
      <w:pPr>
        <w:ind w:left="475" w:hanging="360"/>
      </w:pPr>
      <w:rPr>
        <w:rFonts w:hint="default"/>
      </w:rPr>
    </w:lvl>
    <w:lvl w:ilvl="1" w:tplc="FFFFFFFF" w:tentative="1">
      <w:start w:val="1"/>
      <w:numFmt w:val="lowerLetter"/>
      <w:lvlText w:val="%2."/>
      <w:lvlJc w:val="left"/>
      <w:pPr>
        <w:ind w:left="1195" w:hanging="360"/>
      </w:pPr>
    </w:lvl>
    <w:lvl w:ilvl="2" w:tplc="FFFFFFFF" w:tentative="1">
      <w:start w:val="1"/>
      <w:numFmt w:val="lowerRoman"/>
      <w:lvlText w:val="%3."/>
      <w:lvlJc w:val="right"/>
      <w:pPr>
        <w:ind w:left="1915" w:hanging="180"/>
      </w:pPr>
    </w:lvl>
    <w:lvl w:ilvl="3" w:tplc="FFFFFFFF" w:tentative="1">
      <w:start w:val="1"/>
      <w:numFmt w:val="decimal"/>
      <w:lvlText w:val="%4."/>
      <w:lvlJc w:val="left"/>
      <w:pPr>
        <w:ind w:left="2635" w:hanging="360"/>
      </w:pPr>
    </w:lvl>
    <w:lvl w:ilvl="4" w:tplc="FFFFFFFF" w:tentative="1">
      <w:start w:val="1"/>
      <w:numFmt w:val="lowerLetter"/>
      <w:lvlText w:val="%5."/>
      <w:lvlJc w:val="left"/>
      <w:pPr>
        <w:ind w:left="3355" w:hanging="360"/>
      </w:pPr>
    </w:lvl>
    <w:lvl w:ilvl="5" w:tplc="FFFFFFFF" w:tentative="1">
      <w:start w:val="1"/>
      <w:numFmt w:val="lowerRoman"/>
      <w:lvlText w:val="%6."/>
      <w:lvlJc w:val="right"/>
      <w:pPr>
        <w:ind w:left="4075" w:hanging="180"/>
      </w:pPr>
    </w:lvl>
    <w:lvl w:ilvl="6" w:tplc="FFFFFFFF" w:tentative="1">
      <w:start w:val="1"/>
      <w:numFmt w:val="decimal"/>
      <w:lvlText w:val="%7."/>
      <w:lvlJc w:val="left"/>
      <w:pPr>
        <w:ind w:left="4795" w:hanging="360"/>
      </w:pPr>
    </w:lvl>
    <w:lvl w:ilvl="7" w:tplc="FFFFFFFF" w:tentative="1">
      <w:start w:val="1"/>
      <w:numFmt w:val="lowerLetter"/>
      <w:lvlText w:val="%8."/>
      <w:lvlJc w:val="left"/>
      <w:pPr>
        <w:ind w:left="5515" w:hanging="360"/>
      </w:pPr>
    </w:lvl>
    <w:lvl w:ilvl="8" w:tplc="FFFFFFFF" w:tentative="1">
      <w:start w:val="1"/>
      <w:numFmt w:val="lowerRoman"/>
      <w:lvlText w:val="%9."/>
      <w:lvlJc w:val="right"/>
      <w:pPr>
        <w:ind w:left="6235" w:hanging="180"/>
      </w:pPr>
    </w:lvl>
  </w:abstractNum>
  <w:abstractNum w:abstractNumId="2" w15:restartNumberingAfterBreak="0">
    <w:nsid w:val="0EF759F0"/>
    <w:multiLevelType w:val="hybridMultilevel"/>
    <w:tmpl w:val="4DC886C0"/>
    <w:lvl w:ilvl="0" w:tplc="5A84EE36">
      <w:start w:val="1"/>
      <w:numFmt w:val="decimal"/>
      <w:lvlText w:val="%1."/>
      <w:lvlJc w:val="left"/>
      <w:pPr>
        <w:ind w:left="475" w:hanging="360"/>
      </w:pPr>
      <w:rPr>
        <w:rFonts w:hint="default"/>
      </w:rPr>
    </w:lvl>
    <w:lvl w:ilvl="1" w:tplc="041D0019" w:tentative="1">
      <w:start w:val="1"/>
      <w:numFmt w:val="lowerLetter"/>
      <w:lvlText w:val="%2."/>
      <w:lvlJc w:val="left"/>
      <w:pPr>
        <w:ind w:left="1195" w:hanging="360"/>
      </w:pPr>
    </w:lvl>
    <w:lvl w:ilvl="2" w:tplc="041D001B" w:tentative="1">
      <w:start w:val="1"/>
      <w:numFmt w:val="lowerRoman"/>
      <w:lvlText w:val="%3."/>
      <w:lvlJc w:val="right"/>
      <w:pPr>
        <w:ind w:left="1915" w:hanging="180"/>
      </w:pPr>
    </w:lvl>
    <w:lvl w:ilvl="3" w:tplc="041D000F" w:tentative="1">
      <w:start w:val="1"/>
      <w:numFmt w:val="decimal"/>
      <w:lvlText w:val="%4."/>
      <w:lvlJc w:val="left"/>
      <w:pPr>
        <w:ind w:left="2635" w:hanging="360"/>
      </w:pPr>
    </w:lvl>
    <w:lvl w:ilvl="4" w:tplc="041D0019" w:tentative="1">
      <w:start w:val="1"/>
      <w:numFmt w:val="lowerLetter"/>
      <w:lvlText w:val="%5."/>
      <w:lvlJc w:val="left"/>
      <w:pPr>
        <w:ind w:left="3355" w:hanging="360"/>
      </w:pPr>
    </w:lvl>
    <w:lvl w:ilvl="5" w:tplc="041D001B" w:tentative="1">
      <w:start w:val="1"/>
      <w:numFmt w:val="lowerRoman"/>
      <w:lvlText w:val="%6."/>
      <w:lvlJc w:val="right"/>
      <w:pPr>
        <w:ind w:left="4075" w:hanging="180"/>
      </w:pPr>
    </w:lvl>
    <w:lvl w:ilvl="6" w:tplc="041D000F" w:tentative="1">
      <w:start w:val="1"/>
      <w:numFmt w:val="decimal"/>
      <w:lvlText w:val="%7."/>
      <w:lvlJc w:val="left"/>
      <w:pPr>
        <w:ind w:left="4795" w:hanging="360"/>
      </w:pPr>
    </w:lvl>
    <w:lvl w:ilvl="7" w:tplc="041D0019" w:tentative="1">
      <w:start w:val="1"/>
      <w:numFmt w:val="lowerLetter"/>
      <w:lvlText w:val="%8."/>
      <w:lvlJc w:val="left"/>
      <w:pPr>
        <w:ind w:left="5515" w:hanging="360"/>
      </w:pPr>
    </w:lvl>
    <w:lvl w:ilvl="8" w:tplc="041D001B" w:tentative="1">
      <w:start w:val="1"/>
      <w:numFmt w:val="lowerRoman"/>
      <w:lvlText w:val="%9."/>
      <w:lvlJc w:val="right"/>
      <w:pPr>
        <w:ind w:left="6235" w:hanging="180"/>
      </w:pPr>
    </w:lvl>
  </w:abstractNum>
  <w:abstractNum w:abstractNumId="3" w15:restartNumberingAfterBreak="0">
    <w:nsid w:val="12020DB8"/>
    <w:multiLevelType w:val="hybridMultilevel"/>
    <w:tmpl w:val="BB704890"/>
    <w:lvl w:ilvl="0" w:tplc="8932D8FC">
      <w:start w:val="5"/>
      <w:numFmt w:val="bullet"/>
      <w:lvlText w:val="-"/>
      <w:lvlJc w:val="left"/>
      <w:pPr>
        <w:ind w:left="720" w:hanging="360"/>
      </w:pPr>
      <w:rPr>
        <w:rFonts w:ascii="Times New Roman" w:eastAsia="Arial"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7B0FDA"/>
    <w:multiLevelType w:val="multilevel"/>
    <w:tmpl w:val="9620C4C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E56AA3"/>
    <w:multiLevelType w:val="multilevel"/>
    <w:tmpl w:val="80F6FB4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3D5866"/>
    <w:multiLevelType w:val="multilevel"/>
    <w:tmpl w:val="149603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C531AC"/>
    <w:multiLevelType w:val="multilevel"/>
    <w:tmpl w:val="B53411D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5D59D3"/>
    <w:multiLevelType w:val="hybridMultilevel"/>
    <w:tmpl w:val="E6E224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982BDE"/>
    <w:multiLevelType w:val="multilevel"/>
    <w:tmpl w:val="1E5623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B81416"/>
    <w:multiLevelType w:val="multilevel"/>
    <w:tmpl w:val="A5763C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4D64F6"/>
    <w:multiLevelType w:val="multilevel"/>
    <w:tmpl w:val="EFC6353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E6E28BF"/>
    <w:multiLevelType w:val="hybridMultilevel"/>
    <w:tmpl w:val="DEAC1558"/>
    <w:lvl w:ilvl="0" w:tplc="28EAE890">
      <w:start w:val="1"/>
      <w:numFmt w:val="bullet"/>
      <w:lvlText w:val="•"/>
      <w:lvlJc w:val="left"/>
      <w:pPr>
        <w:tabs>
          <w:tab w:val="num" w:pos="720"/>
        </w:tabs>
        <w:ind w:left="720" w:hanging="360"/>
      </w:pPr>
      <w:rPr>
        <w:rFonts w:ascii="Arial" w:hAnsi="Arial" w:hint="default"/>
      </w:rPr>
    </w:lvl>
    <w:lvl w:ilvl="1" w:tplc="87AC4584">
      <w:start w:val="1"/>
      <w:numFmt w:val="bullet"/>
      <w:lvlText w:val="•"/>
      <w:lvlJc w:val="left"/>
      <w:pPr>
        <w:tabs>
          <w:tab w:val="num" w:pos="1440"/>
        </w:tabs>
        <w:ind w:left="1440" w:hanging="360"/>
      </w:pPr>
      <w:rPr>
        <w:rFonts w:ascii="Arial" w:hAnsi="Arial" w:hint="default"/>
      </w:rPr>
    </w:lvl>
    <w:lvl w:ilvl="2" w:tplc="5C406C16" w:tentative="1">
      <w:start w:val="1"/>
      <w:numFmt w:val="bullet"/>
      <w:lvlText w:val="•"/>
      <w:lvlJc w:val="left"/>
      <w:pPr>
        <w:tabs>
          <w:tab w:val="num" w:pos="2160"/>
        </w:tabs>
        <w:ind w:left="2160" w:hanging="360"/>
      </w:pPr>
      <w:rPr>
        <w:rFonts w:ascii="Arial" w:hAnsi="Arial" w:hint="default"/>
      </w:rPr>
    </w:lvl>
    <w:lvl w:ilvl="3" w:tplc="20D01708" w:tentative="1">
      <w:start w:val="1"/>
      <w:numFmt w:val="bullet"/>
      <w:lvlText w:val="•"/>
      <w:lvlJc w:val="left"/>
      <w:pPr>
        <w:tabs>
          <w:tab w:val="num" w:pos="2880"/>
        </w:tabs>
        <w:ind w:left="2880" w:hanging="360"/>
      </w:pPr>
      <w:rPr>
        <w:rFonts w:ascii="Arial" w:hAnsi="Arial" w:hint="default"/>
      </w:rPr>
    </w:lvl>
    <w:lvl w:ilvl="4" w:tplc="F086DBC2" w:tentative="1">
      <w:start w:val="1"/>
      <w:numFmt w:val="bullet"/>
      <w:lvlText w:val="•"/>
      <w:lvlJc w:val="left"/>
      <w:pPr>
        <w:tabs>
          <w:tab w:val="num" w:pos="3600"/>
        </w:tabs>
        <w:ind w:left="3600" w:hanging="360"/>
      </w:pPr>
      <w:rPr>
        <w:rFonts w:ascii="Arial" w:hAnsi="Arial" w:hint="default"/>
      </w:rPr>
    </w:lvl>
    <w:lvl w:ilvl="5" w:tplc="512A429A" w:tentative="1">
      <w:start w:val="1"/>
      <w:numFmt w:val="bullet"/>
      <w:lvlText w:val="•"/>
      <w:lvlJc w:val="left"/>
      <w:pPr>
        <w:tabs>
          <w:tab w:val="num" w:pos="4320"/>
        </w:tabs>
        <w:ind w:left="4320" w:hanging="360"/>
      </w:pPr>
      <w:rPr>
        <w:rFonts w:ascii="Arial" w:hAnsi="Arial" w:hint="default"/>
      </w:rPr>
    </w:lvl>
    <w:lvl w:ilvl="6" w:tplc="6E763AF4" w:tentative="1">
      <w:start w:val="1"/>
      <w:numFmt w:val="bullet"/>
      <w:lvlText w:val="•"/>
      <w:lvlJc w:val="left"/>
      <w:pPr>
        <w:tabs>
          <w:tab w:val="num" w:pos="5040"/>
        </w:tabs>
        <w:ind w:left="5040" w:hanging="360"/>
      </w:pPr>
      <w:rPr>
        <w:rFonts w:ascii="Arial" w:hAnsi="Arial" w:hint="default"/>
      </w:rPr>
    </w:lvl>
    <w:lvl w:ilvl="7" w:tplc="0A9C6B9A" w:tentative="1">
      <w:start w:val="1"/>
      <w:numFmt w:val="bullet"/>
      <w:lvlText w:val="•"/>
      <w:lvlJc w:val="left"/>
      <w:pPr>
        <w:tabs>
          <w:tab w:val="num" w:pos="5760"/>
        </w:tabs>
        <w:ind w:left="5760" w:hanging="360"/>
      </w:pPr>
      <w:rPr>
        <w:rFonts w:ascii="Arial" w:hAnsi="Arial" w:hint="default"/>
      </w:rPr>
    </w:lvl>
    <w:lvl w:ilvl="8" w:tplc="67AA849E" w:tentative="1">
      <w:start w:val="1"/>
      <w:numFmt w:val="bullet"/>
      <w:lvlText w:val="•"/>
      <w:lvlJc w:val="left"/>
      <w:pPr>
        <w:tabs>
          <w:tab w:val="num" w:pos="6480"/>
        </w:tabs>
        <w:ind w:left="6480" w:hanging="360"/>
      </w:pPr>
      <w:rPr>
        <w:rFonts w:ascii="Arial" w:hAnsi="Arial" w:hint="default"/>
      </w:rPr>
    </w:lvl>
  </w:abstractNum>
  <w:num w:numId="1" w16cid:durableId="830291112">
    <w:abstractNumId w:val="2"/>
  </w:num>
  <w:num w:numId="2" w16cid:durableId="1811434540">
    <w:abstractNumId w:val="8"/>
  </w:num>
  <w:num w:numId="3" w16cid:durableId="2016806849">
    <w:abstractNumId w:val="10"/>
  </w:num>
  <w:num w:numId="4" w16cid:durableId="2039428280">
    <w:abstractNumId w:val="4"/>
  </w:num>
  <w:num w:numId="5" w16cid:durableId="490176250">
    <w:abstractNumId w:val="7"/>
  </w:num>
  <w:num w:numId="6" w16cid:durableId="189682202">
    <w:abstractNumId w:val="9"/>
  </w:num>
  <w:num w:numId="7" w16cid:durableId="1585533193">
    <w:abstractNumId w:val="11"/>
  </w:num>
  <w:num w:numId="8" w16cid:durableId="2021662567">
    <w:abstractNumId w:val="5"/>
  </w:num>
  <w:num w:numId="9" w16cid:durableId="962806675">
    <w:abstractNumId w:val="0"/>
  </w:num>
  <w:num w:numId="10" w16cid:durableId="1552811477">
    <w:abstractNumId w:val="6"/>
  </w:num>
  <w:num w:numId="11" w16cid:durableId="1852253907">
    <w:abstractNumId w:val="1"/>
  </w:num>
  <w:num w:numId="12" w16cid:durableId="2085369931">
    <w:abstractNumId w:val="3"/>
  </w:num>
  <w:num w:numId="13" w16cid:durableId="96945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14"/>
    <w:rsid w:val="000066C2"/>
    <w:rsid w:val="00012626"/>
    <w:rsid w:val="00015D00"/>
    <w:rsid w:val="00017278"/>
    <w:rsid w:val="00017FE0"/>
    <w:rsid w:val="00020EEA"/>
    <w:rsid w:val="00023F45"/>
    <w:rsid w:val="00037A04"/>
    <w:rsid w:val="00040EAC"/>
    <w:rsid w:val="00042490"/>
    <w:rsid w:val="000512E1"/>
    <w:rsid w:val="0005641C"/>
    <w:rsid w:val="000574A8"/>
    <w:rsid w:val="00087783"/>
    <w:rsid w:val="000915B8"/>
    <w:rsid w:val="00092F84"/>
    <w:rsid w:val="000C413A"/>
    <w:rsid w:val="000D0517"/>
    <w:rsid w:val="000D46E2"/>
    <w:rsid w:val="00115221"/>
    <w:rsid w:val="001221D7"/>
    <w:rsid w:val="001223B8"/>
    <w:rsid w:val="001271B1"/>
    <w:rsid w:val="00131ACB"/>
    <w:rsid w:val="001370E3"/>
    <w:rsid w:val="00143D91"/>
    <w:rsid w:val="00157177"/>
    <w:rsid w:val="001636AC"/>
    <w:rsid w:val="0017554A"/>
    <w:rsid w:val="00180AFC"/>
    <w:rsid w:val="001843C5"/>
    <w:rsid w:val="0019371C"/>
    <w:rsid w:val="001C1B74"/>
    <w:rsid w:val="001C63CB"/>
    <w:rsid w:val="001D073D"/>
    <w:rsid w:val="001D0AA8"/>
    <w:rsid w:val="001D3D8D"/>
    <w:rsid w:val="001E097B"/>
    <w:rsid w:val="001F0479"/>
    <w:rsid w:val="00203647"/>
    <w:rsid w:val="00212B4C"/>
    <w:rsid w:val="002330F4"/>
    <w:rsid w:val="00234FCD"/>
    <w:rsid w:val="00255EC3"/>
    <w:rsid w:val="0027025C"/>
    <w:rsid w:val="00285623"/>
    <w:rsid w:val="00287059"/>
    <w:rsid w:val="00291B6F"/>
    <w:rsid w:val="00296F78"/>
    <w:rsid w:val="002A0505"/>
    <w:rsid w:val="002A1DB4"/>
    <w:rsid w:val="002A27A1"/>
    <w:rsid w:val="002A45E2"/>
    <w:rsid w:val="002B44F1"/>
    <w:rsid w:val="002D095E"/>
    <w:rsid w:val="002D2FA6"/>
    <w:rsid w:val="002D46EB"/>
    <w:rsid w:val="002D4B74"/>
    <w:rsid w:val="002E0A17"/>
    <w:rsid w:val="002E57A7"/>
    <w:rsid w:val="0030250E"/>
    <w:rsid w:val="003130D3"/>
    <w:rsid w:val="003363D7"/>
    <w:rsid w:val="00374651"/>
    <w:rsid w:val="00380AB6"/>
    <w:rsid w:val="00395890"/>
    <w:rsid w:val="003A1861"/>
    <w:rsid w:val="003A2582"/>
    <w:rsid w:val="003A4914"/>
    <w:rsid w:val="003A67EB"/>
    <w:rsid w:val="003B429C"/>
    <w:rsid w:val="003C1F3E"/>
    <w:rsid w:val="003C39FD"/>
    <w:rsid w:val="003C447D"/>
    <w:rsid w:val="003D7B76"/>
    <w:rsid w:val="003F1F86"/>
    <w:rsid w:val="003F310C"/>
    <w:rsid w:val="00401D56"/>
    <w:rsid w:val="00404D1D"/>
    <w:rsid w:val="004052A1"/>
    <w:rsid w:val="00413837"/>
    <w:rsid w:val="00421F34"/>
    <w:rsid w:val="004233EA"/>
    <w:rsid w:val="0044176E"/>
    <w:rsid w:val="00445485"/>
    <w:rsid w:val="004506A3"/>
    <w:rsid w:val="00451EE1"/>
    <w:rsid w:val="00452CB3"/>
    <w:rsid w:val="00470715"/>
    <w:rsid w:val="00475A01"/>
    <w:rsid w:val="00484A28"/>
    <w:rsid w:val="00486F0F"/>
    <w:rsid w:val="00487EFD"/>
    <w:rsid w:val="00490330"/>
    <w:rsid w:val="004A569B"/>
    <w:rsid w:val="004B3638"/>
    <w:rsid w:val="004B6E60"/>
    <w:rsid w:val="004C70CE"/>
    <w:rsid w:val="004E3DE0"/>
    <w:rsid w:val="004F3AED"/>
    <w:rsid w:val="0051103C"/>
    <w:rsid w:val="00520BC4"/>
    <w:rsid w:val="00521DA8"/>
    <w:rsid w:val="00536604"/>
    <w:rsid w:val="0054737B"/>
    <w:rsid w:val="00553F7B"/>
    <w:rsid w:val="00564B02"/>
    <w:rsid w:val="00570738"/>
    <w:rsid w:val="00577E66"/>
    <w:rsid w:val="00580CE5"/>
    <w:rsid w:val="00584F56"/>
    <w:rsid w:val="005A66CA"/>
    <w:rsid w:val="005D7BBF"/>
    <w:rsid w:val="006062E6"/>
    <w:rsid w:val="006367A3"/>
    <w:rsid w:val="00653EEC"/>
    <w:rsid w:val="00677999"/>
    <w:rsid w:val="0068378A"/>
    <w:rsid w:val="00690B56"/>
    <w:rsid w:val="00690DFD"/>
    <w:rsid w:val="006A37E7"/>
    <w:rsid w:val="006B7A67"/>
    <w:rsid w:val="006D236E"/>
    <w:rsid w:val="006D6457"/>
    <w:rsid w:val="006E29B5"/>
    <w:rsid w:val="006F7DCC"/>
    <w:rsid w:val="0070107D"/>
    <w:rsid w:val="00701693"/>
    <w:rsid w:val="00720345"/>
    <w:rsid w:val="00732FCB"/>
    <w:rsid w:val="00733DF5"/>
    <w:rsid w:val="00750607"/>
    <w:rsid w:val="00750D3F"/>
    <w:rsid w:val="00753307"/>
    <w:rsid w:val="0075428B"/>
    <w:rsid w:val="0075768B"/>
    <w:rsid w:val="0075787B"/>
    <w:rsid w:val="00762B79"/>
    <w:rsid w:val="00763431"/>
    <w:rsid w:val="00766250"/>
    <w:rsid w:val="00772FCC"/>
    <w:rsid w:val="00786ED5"/>
    <w:rsid w:val="0078762F"/>
    <w:rsid w:val="007938E6"/>
    <w:rsid w:val="007A786B"/>
    <w:rsid w:val="007B7EA4"/>
    <w:rsid w:val="007D0ED4"/>
    <w:rsid w:val="007D36AE"/>
    <w:rsid w:val="00843F9D"/>
    <w:rsid w:val="008558B0"/>
    <w:rsid w:val="008676DC"/>
    <w:rsid w:val="00876F61"/>
    <w:rsid w:val="008805D6"/>
    <w:rsid w:val="00890701"/>
    <w:rsid w:val="00891455"/>
    <w:rsid w:val="00895FCA"/>
    <w:rsid w:val="008A17B0"/>
    <w:rsid w:val="008A6519"/>
    <w:rsid w:val="008B16B1"/>
    <w:rsid w:val="008B7D22"/>
    <w:rsid w:val="008C235C"/>
    <w:rsid w:val="008C5867"/>
    <w:rsid w:val="008E28DF"/>
    <w:rsid w:val="008E36B0"/>
    <w:rsid w:val="00900581"/>
    <w:rsid w:val="00910802"/>
    <w:rsid w:val="009209F6"/>
    <w:rsid w:val="009306A2"/>
    <w:rsid w:val="009464C6"/>
    <w:rsid w:val="00951167"/>
    <w:rsid w:val="00951289"/>
    <w:rsid w:val="0095667E"/>
    <w:rsid w:val="00982411"/>
    <w:rsid w:val="00982FA6"/>
    <w:rsid w:val="0098457F"/>
    <w:rsid w:val="009863F1"/>
    <w:rsid w:val="00992567"/>
    <w:rsid w:val="00993382"/>
    <w:rsid w:val="00994A9C"/>
    <w:rsid w:val="009C1B31"/>
    <w:rsid w:val="009D0B44"/>
    <w:rsid w:val="009D109F"/>
    <w:rsid w:val="009D4DB6"/>
    <w:rsid w:val="009E6447"/>
    <w:rsid w:val="009F03F2"/>
    <w:rsid w:val="009F078A"/>
    <w:rsid w:val="00A03618"/>
    <w:rsid w:val="00A04EB4"/>
    <w:rsid w:val="00A05F18"/>
    <w:rsid w:val="00A078B1"/>
    <w:rsid w:val="00A1025F"/>
    <w:rsid w:val="00A243D7"/>
    <w:rsid w:val="00A3167B"/>
    <w:rsid w:val="00A373EB"/>
    <w:rsid w:val="00A61BCB"/>
    <w:rsid w:val="00A65755"/>
    <w:rsid w:val="00A66BA2"/>
    <w:rsid w:val="00A744E2"/>
    <w:rsid w:val="00A80FF7"/>
    <w:rsid w:val="00AB2754"/>
    <w:rsid w:val="00AB458E"/>
    <w:rsid w:val="00AB52DA"/>
    <w:rsid w:val="00AC485E"/>
    <w:rsid w:val="00AE29BC"/>
    <w:rsid w:val="00AE310F"/>
    <w:rsid w:val="00AE7255"/>
    <w:rsid w:val="00B0187F"/>
    <w:rsid w:val="00B01F47"/>
    <w:rsid w:val="00B05152"/>
    <w:rsid w:val="00B05FAF"/>
    <w:rsid w:val="00B06F18"/>
    <w:rsid w:val="00B07C9C"/>
    <w:rsid w:val="00B14AEE"/>
    <w:rsid w:val="00B27CB1"/>
    <w:rsid w:val="00B36FAC"/>
    <w:rsid w:val="00B43276"/>
    <w:rsid w:val="00B471DF"/>
    <w:rsid w:val="00B57834"/>
    <w:rsid w:val="00B87878"/>
    <w:rsid w:val="00B91073"/>
    <w:rsid w:val="00B95CE3"/>
    <w:rsid w:val="00BB23F4"/>
    <w:rsid w:val="00BB4062"/>
    <w:rsid w:val="00BC6BA5"/>
    <w:rsid w:val="00BC7422"/>
    <w:rsid w:val="00BE4B73"/>
    <w:rsid w:val="00BE5FD1"/>
    <w:rsid w:val="00C07399"/>
    <w:rsid w:val="00C453B3"/>
    <w:rsid w:val="00C64848"/>
    <w:rsid w:val="00C653E9"/>
    <w:rsid w:val="00C739D9"/>
    <w:rsid w:val="00C742EB"/>
    <w:rsid w:val="00C97EE2"/>
    <w:rsid w:val="00CA7F8B"/>
    <w:rsid w:val="00CB5868"/>
    <w:rsid w:val="00CC4414"/>
    <w:rsid w:val="00CC4793"/>
    <w:rsid w:val="00CC4935"/>
    <w:rsid w:val="00CD2E72"/>
    <w:rsid w:val="00CD3B2A"/>
    <w:rsid w:val="00D0284A"/>
    <w:rsid w:val="00D05BC6"/>
    <w:rsid w:val="00D06BD1"/>
    <w:rsid w:val="00D109E6"/>
    <w:rsid w:val="00D12FDC"/>
    <w:rsid w:val="00D334E4"/>
    <w:rsid w:val="00D509A7"/>
    <w:rsid w:val="00D75E20"/>
    <w:rsid w:val="00D90817"/>
    <w:rsid w:val="00D90AB4"/>
    <w:rsid w:val="00D93C95"/>
    <w:rsid w:val="00D9474E"/>
    <w:rsid w:val="00D94C8A"/>
    <w:rsid w:val="00DA400D"/>
    <w:rsid w:val="00DB4497"/>
    <w:rsid w:val="00DD545A"/>
    <w:rsid w:val="00DD5D63"/>
    <w:rsid w:val="00DE68DB"/>
    <w:rsid w:val="00DE6FF1"/>
    <w:rsid w:val="00DF158D"/>
    <w:rsid w:val="00DF6638"/>
    <w:rsid w:val="00E021D2"/>
    <w:rsid w:val="00E043E5"/>
    <w:rsid w:val="00E06AA0"/>
    <w:rsid w:val="00E10F34"/>
    <w:rsid w:val="00E13802"/>
    <w:rsid w:val="00E167B3"/>
    <w:rsid w:val="00E427D2"/>
    <w:rsid w:val="00E463E1"/>
    <w:rsid w:val="00E622FC"/>
    <w:rsid w:val="00E6248B"/>
    <w:rsid w:val="00E97B8D"/>
    <w:rsid w:val="00EA2F21"/>
    <w:rsid w:val="00EB0FA8"/>
    <w:rsid w:val="00ED3382"/>
    <w:rsid w:val="00ED55C0"/>
    <w:rsid w:val="00EE505E"/>
    <w:rsid w:val="00EE604B"/>
    <w:rsid w:val="00EF3024"/>
    <w:rsid w:val="00F07A63"/>
    <w:rsid w:val="00F155A6"/>
    <w:rsid w:val="00F15B05"/>
    <w:rsid w:val="00F22C1A"/>
    <w:rsid w:val="00F4060C"/>
    <w:rsid w:val="00F64429"/>
    <w:rsid w:val="00F71DC7"/>
    <w:rsid w:val="00F96325"/>
    <w:rsid w:val="00FA69DC"/>
    <w:rsid w:val="00FD6CDA"/>
    <w:rsid w:val="00FE1060"/>
    <w:rsid w:val="00FE220C"/>
    <w:rsid w:val="00FF0D45"/>
    <w:rsid w:val="00FF5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C705"/>
  <w15:docId w15:val="{3A9AC8BE-03EE-4BF0-9FF9-8F94E64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b/>
      <w:bCs/>
      <w:sz w:val="28"/>
      <w:szCs w:val="28"/>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table" w:styleId="Tabellrutnt">
    <w:name w:val="Table Grid"/>
    <w:basedOn w:val="Normaltabell"/>
    <w:uiPriority w:val="39"/>
    <w:rsid w:val="00143D91"/>
    <w:pPr>
      <w:widowControl/>
      <w:autoSpaceDE/>
      <w:autoSpaceDN/>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963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8240">
      <w:bodyDiv w:val="1"/>
      <w:marLeft w:val="0"/>
      <w:marRight w:val="0"/>
      <w:marTop w:val="0"/>
      <w:marBottom w:val="0"/>
      <w:divBdr>
        <w:top w:val="none" w:sz="0" w:space="0" w:color="auto"/>
        <w:left w:val="none" w:sz="0" w:space="0" w:color="auto"/>
        <w:bottom w:val="none" w:sz="0" w:space="0" w:color="auto"/>
        <w:right w:val="none" w:sz="0" w:space="0" w:color="auto"/>
      </w:divBdr>
      <w:divsChild>
        <w:div w:id="1677534407">
          <w:marLeft w:val="1080"/>
          <w:marRight w:val="0"/>
          <w:marTop w:val="100"/>
          <w:marBottom w:val="0"/>
          <w:divBdr>
            <w:top w:val="none" w:sz="0" w:space="0" w:color="auto"/>
            <w:left w:val="none" w:sz="0" w:space="0" w:color="auto"/>
            <w:bottom w:val="none" w:sz="0" w:space="0" w:color="auto"/>
            <w:right w:val="none" w:sz="0" w:space="0" w:color="auto"/>
          </w:divBdr>
        </w:div>
        <w:div w:id="1217743807">
          <w:marLeft w:val="1080"/>
          <w:marRight w:val="0"/>
          <w:marTop w:val="100"/>
          <w:marBottom w:val="0"/>
          <w:divBdr>
            <w:top w:val="none" w:sz="0" w:space="0" w:color="auto"/>
            <w:left w:val="none" w:sz="0" w:space="0" w:color="auto"/>
            <w:bottom w:val="none" w:sz="0" w:space="0" w:color="auto"/>
            <w:right w:val="none" w:sz="0" w:space="0" w:color="auto"/>
          </w:divBdr>
        </w:div>
        <w:div w:id="1890258439">
          <w:marLeft w:val="1080"/>
          <w:marRight w:val="0"/>
          <w:marTop w:val="100"/>
          <w:marBottom w:val="0"/>
          <w:divBdr>
            <w:top w:val="none" w:sz="0" w:space="0" w:color="auto"/>
            <w:left w:val="none" w:sz="0" w:space="0" w:color="auto"/>
            <w:bottom w:val="none" w:sz="0" w:space="0" w:color="auto"/>
            <w:right w:val="none" w:sz="0" w:space="0" w:color="auto"/>
          </w:divBdr>
        </w:div>
        <w:div w:id="1804614625">
          <w:marLeft w:val="1080"/>
          <w:marRight w:val="0"/>
          <w:marTop w:val="100"/>
          <w:marBottom w:val="0"/>
          <w:divBdr>
            <w:top w:val="none" w:sz="0" w:space="0" w:color="auto"/>
            <w:left w:val="none" w:sz="0" w:space="0" w:color="auto"/>
            <w:bottom w:val="none" w:sz="0" w:space="0" w:color="auto"/>
            <w:right w:val="none" w:sz="0" w:space="0" w:color="auto"/>
          </w:divBdr>
        </w:div>
        <w:div w:id="94715682">
          <w:marLeft w:val="1080"/>
          <w:marRight w:val="0"/>
          <w:marTop w:val="100"/>
          <w:marBottom w:val="0"/>
          <w:divBdr>
            <w:top w:val="none" w:sz="0" w:space="0" w:color="auto"/>
            <w:left w:val="none" w:sz="0" w:space="0" w:color="auto"/>
            <w:bottom w:val="none" w:sz="0" w:space="0" w:color="auto"/>
            <w:right w:val="none" w:sz="0" w:space="0" w:color="auto"/>
          </w:divBdr>
        </w:div>
        <w:div w:id="1002968940">
          <w:marLeft w:val="1080"/>
          <w:marRight w:val="0"/>
          <w:marTop w:val="100"/>
          <w:marBottom w:val="0"/>
          <w:divBdr>
            <w:top w:val="none" w:sz="0" w:space="0" w:color="auto"/>
            <w:left w:val="none" w:sz="0" w:space="0" w:color="auto"/>
            <w:bottom w:val="none" w:sz="0" w:space="0" w:color="auto"/>
            <w:right w:val="none" w:sz="0" w:space="0" w:color="auto"/>
          </w:divBdr>
        </w:div>
      </w:divsChild>
    </w:div>
    <w:div w:id="332952471">
      <w:bodyDiv w:val="1"/>
      <w:marLeft w:val="0"/>
      <w:marRight w:val="0"/>
      <w:marTop w:val="0"/>
      <w:marBottom w:val="0"/>
      <w:divBdr>
        <w:top w:val="none" w:sz="0" w:space="0" w:color="auto"/>
        <w:left w:val="none" w:sz="0" w:space="0" w:color="auto"/>
        <w:bottom w:val="none" w:sz="0" w:space="0" w:color="auto"/>
        <w:right w:val="none" w:sz="0" w:space="0" w:color="auto"/>
      </w:divBdr>
      <w:divsChild>
        <w:div w:id="672268405">
          <w:marLeft w:val="1080"/>
          <w:marRight w:val="0"/>
          <w:marTop w:val="100"/>
          <w:marBottom w:val="0"/>
          <w:divBdr>
            <w:top w:val="none" w:sz="0" w:space="0" w:color="auto"/>
            <w:left w:val="none" w:sz="0" w:space="0" w:color="auto"/>
            <w:bottom w:val="none" w:sz="0" w:space="0" w:color="auto"/>
            <w:right w:val="none" w:sz="0" w:space="0" w:color="auto"/>
          </w:divBdr>
        </w:div>
        <w:div w:id="1591235033">
          <w:marLeft w:val="1080"/>
          <w:marRight w:val="0"/>
          <w:marTop w:val="100"/>
          <w:marBottom w:val="0"/>
          <w:divBdr>
            <w:top w:val="none" w:sz="0" w:space="0" w:color="auto"/>
            <w:left w:val="none" w:sz="0" w:space="0" w:color="auto"/>
            <w:bottom w:val="none" w:sz="0" w:space="0" w:color="auto"/>
            <w:right w:val="none" w:sz="0" w:space="0" w:color="auto"/>
          </w:divBdr>
        </w:div>
        <w:div w:id="1585525785">
          <w:marLeft w:val="1080"/>
          <w:marRight w:val="0"/>
          <w:marTop w:val="100"/>
          <w:marBottom w:val="0"/>
          <w:divBdr>
            <w:top w:val="none" w:sz="0" w:space="0" w:color="auto"/>
            <w:left w:val="none" w:sz="0" w:space="0" w:color="auto"/>
            <w:bottom w:val="none" w:sz="0" w:space="0" w:color="auto"/>
            <w:right w:val="none" w:sz="0" w:space="0" w:color="auto"/>
          </w:divBdr>
        </w:div>
        <w:div w:id="388966083">
          <w:marLeft w:val="1080"/>
          <w:marRight w:val="0"/>
          <w:marTop w:val="100"/>
          <w:marBottom w:val="0"/>
          <w:divBdr>
            <w:top w:val="none" w:sz="0" w:space="0" w:color="auto"/>
            <w:left w:val="none" w:sz="0" w:space="0" w:color="auto"/>
            <w:bottom w:val="none" w:sz="0" w:space="0" w:color="auto"/>
            <w:right w:val="none" w:sz="0" w:space="0" w:color="auto"/>
          </w:divBdr>
        </w:div>
        <w:div w:id="698967430">
          <w:marLeft w:val="1080"/>
          <w:marRight w:val="0"/>
          <w:marTop w:val="100"/>
          <w:marBottom w:val="0"/>
          <w:divBdr>
            <w:top w:val="none" w:sz="0" w:space="0" w:color="auto"/>
            <w:left w:val="none" w:sz="0" w:space="0" w:color="auto"/>
            <w:bottom w:val="none" w:sz="0" w:space="0" w:color="auto"/>
            <w:right w:val="none" w:sz="0" w:space="0" w:color="auto"/>
          </w:divBdr>
        </w:div>
        <w:div w:id="1395349437">
          <w:marLeft w:val="1080"/>
          <w:marRight w:val="0"/>
          <w:marTop w:val="100"/>
          <w:marBottom w:val="0"/>
          <w:divBdr>
            <w:top w:val="none" w:sz="0" w:space="0" w:color="auto"/>
            <w:left w:val="none" w:sz="0" w:space="0" w:color="auto"/>
            <w:bottom w:val="none" w:sz="0" w:space="0" w:color="auto"/>
            <w:right w:val="none" w:sz="0" w:space="0" w:color="auto"/>
          </w:divBdr>
        </w:div>
      </w:divsChild>
    </w:div>
    <w:div w:id="750856977">
      <w:bodyDiv w:val="1"/>
      <w:marLeft w:val="0"/>
      <w:marRight w:val="0"/>
      <w:marTop w:val="0"/>
      <w:marBottom w:val="0"/>
      <w:divBdr>
        <w:top w:val="none" w:sz="0" w:space="0" w:color="auto"/>
        <w:left w:val="none" w:sz="0" w:space="0" w:color="auto"/>
        <w:bottom w:val="none" w:sz="0" w:space="0" w:color="auto"/>
        <w:right w:val="none" w:sz="0" w:space="0" w:color="auto"/>
      </w:divBdr>
    </w:div>
    <w:div w:id="1503543505">
      <w:bodyDiv w:val="1"/>
      <w:marLeft w:val="0"/>
      <w:marRight w:val="0"/>
      <w:marTop w:val="0"/>
      <w:marBottom w:val="0"/>
      <w:divBdr>
        <w:top w:val="none" w:sz="0" w:space="0" w:color="auto"/>
        <w:left w:val="none" w:sz="0" w:space="0" w:color="auto"/>
        <w:bottom w:val="none" w:sz="0" w:space="0" w:color="auto"/>
        <w:right w:val="none" w:sz="0" w:space="0" w:color="auto"/>
      </w:divBdr>
      <w:divsChild>
        <w:div w:id="1949000696">
          <w:marLeft w:val="1080"/>
          <w:marRight w:val="0"/>
          <w:marTop w:val="100"/>
          <w:marBottom w:val="0"/>
          <w:divBdr>
            <w:top w:val="none" w:sz="0" w:space="0" w:color="auto"/>
            <w:left w:val="none" w:sz="0" w:space="0" w:color="auto"/>
            <w:bottom w:val="none" w:sz="0" w:space="0" w:color="auto"/>
            <w:right w:val="none" w:sz="0" w:space="0" w:color="auto"/>
          </w:divBdr>
        </w:div>
        <w:div w:id="242111450">
          <w:marLeft w:val="1080"/>
          <w:marRight w:val="0"/>
          <w:marTop w:val="100"/>
          <w:marBottom w:val="0"/>
          <w:divBdr>
            <w:top w:val="none" w:sz="0" w:space="0" w:color="auto"/>
            <w:left w:val="none" w:sz="0" w:space="0" w:color="auto"/>
            <w:bottom w:val="none" w:sz="0" w:space="0" w:color="auto"/>
            <w:right w:val="none" w:sz="0" w:space="0" w:color="auto"/>
          </w:divBdr>
        </w:div>
        <w:div w:id="1791583668">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9A55-6509-49B7-83CC-BD7294A6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3080</Words>
  <Characters>16330</Characters>
  <Application>Microsoft Office Word</Application>
  <DocSecurity>0</DocSecurity>
  <Lines>136</Lines>
  <Paragraphs>38</Paragraphs>
  <ScaleCrop>false</ScaleCrop>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Asuncion Valiente Bermejo (HV)</dc:creator>
  <cp:lastModifiedBy>Carl-Fredrik Miles</cp:lastModifiedBy>
  <cp:revision>4</cp:revision>
  <dcterms:created xsi:type="dcterms:W3CDTF">2023-10-13T11:43:00Z</dcterms:created>
  <dcterms:modified xsi:type="dcterms:W3CDTF">2023-11-29T14:46:00Z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Writer</vt:lpwstr>
  </property>
  <property fmtid="{D5CDD505-2E9C-101B-9397-08002B2CF9AE}" pid="4" name="Producer">
    <vt:lpwstr>LibreOffice 7.2</vt:lpwstr>
  </property>
  <property fmtid="{D5CDD505-2E9C-101B-9397-08002B2CF9AE}" pid="5" name="LastSaved">
    <vt:filetime>2022-09-22T00:00:00Z</vt:filetime>
  </property>
</Properties>
</file>