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0D8B" w14:textId="1861DA2C" w:rsidR="0063276E" w:rsidRPr="00CF54DC" w:rsidRDefault="0021558D" w:rsidP="0063276E">
      <w:pPr>
        <w:rPr>
          <w:lang w:val="en-GB"/>
        </w:rPr>
      </w:pPr>
      <w:r w:rsidRPr="0021558D">
        <w:rPr>
          <w:noProof/>
          <w:lang w:val="en-GB"/>
        </w:rPr>
        <mc:AlternateContent>
          <mc:Choice Requires="wps">
            <w:drawing>
              <wp:anchor distT="45720" distB="45720" distL="114300" distR="114300" simplePos="0" relativeHeight="251745280" behindDoc="0" locked="0" layoutInCell="1" allowOverlap="1" wp14:anchorId="7077359E" wp14:editId="372E8455">
                <wp:simplePos x="0" y="0"/>
                <wp:positionH relativeFrom="column">
                  <wp:posOffset>3089652</wp:posOffset>
                </wp:positionH>
                <wp:positionV relativeFrom="paragraph">
                  <wp:posOffset>-268928</wp:posOffset>
                </wp:positionV>
                <wp:extent cx="2747645" cy="28829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288290"/>
                        </a:xfrm>
                        <a:prstGeom prst="rect">
                          <a:avLst/>
                        </a:prstGeom>
                        <a:solidFill>
                          <a:srgbClr val="FFFFFF">
                            <a:alpha val="0"/>
                          </a:srgbClr>
                        </a:solidFill>
                        <a:ln w="9525">
                          <a:noFill/>
                          <a:miter lim="800000"/>
                          <a:headEnd/>
                          <a:tailEnd/>
                        </a:ln>
                      </wps:spPr>
                      <wps:txbx>
                        <w:txbxContent>
                          <w:p w14:paraId="442F401D" w14:textId="0D36D9B7" w:rsidR="0021558D" w:rsidRPr="00925623" w:rsidRDefault="006F053A">
                            <w:pPr>
                              <w:rPr>
                                <w:color w:val="FFFFFF" w:themeColor="background1"/>
                                <w:sz w:val="28"/>
                                <w:szCs w:val="28"/>
                                <w:lang w:val="nb-NO"/>
                              </w:rPr>
                            </w:pPr>
                            <w:r w:rsidRPr="00925623">
                              <w:rPr>
                                <w:color w:val="FFFFFF" w:themeColor="background1"/>
                                <w:sz w:val="28"/>
                                <w:szCs w:val="28"/>
                              </w:rPr>
                              <w:tab/>
                              <w:t>2019-1-NO01-KA202-060312</w:t>
                            </w:r>
                            <w:r w:rsidRPr="00925623">
                              <w:rPr>
                                <w:color w:val="FFFFFF" w:themeColor="background1"/>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359E" id="_x0000_t202" coordsize="21600,21600" o:spt="202" path="m,l,21600r21600,l21600,xe">
                <v:stroke joinstyle="miter"/>
                <v:path gradientshapeok="t" o:connecttype="rect"/>
              </v:shapetype>
              <v:shape id="Tekstboks 2" o:spid="_x0000_s1026" type="#_x0000_t202" style="position:absolute;margin-left:243.3pt;margin-top:-21.2pt;width:216.35pt;height:22.7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" stroked="f">
                <v:fill opacity="0"/>
                <v:textbox>
                  <w:txbxContent>
                    <w:p w14:paraId="442F401D" w14:textId="0D36D9B7" w:rsidR="0021558D" w:rsidRPr="00925623" w:rsidRDefault="006F053A">
                      <w:pPr>
                        <w:rPr>
                          <w:color w:val="FFFFFF" w:themeColor="background1"/>
                          <w:sz w:val="28"/>
                          <w:szCs w:val="28"/>
                          <w:lang w:val="nb-NO"/>
                        </w:rPr>
                      </w:pPr>
                      <w:r w:rsidRPr="00925623">
                        <w:rPr>
                          <w:color w:val="FFFFFF" w:themeColor="background1"/>
                          <w:sz w:val="28"/>
                          <w:szCs w:val="28"/>
                        </w:rPr>
                        <w:tab/>
                        <w:t>2019-1-NO01-KA202-060312</w:t>
                      </w:r>
                      <w:r w:rsidRPr="00925623">
                        <w:rPr>
                          <w:color w:val="FFFFFF" w:themeColor="background1"/>
                          <w:sz w:val="28"/>
                          <w:szCs w:val="28"/>
                        </w:rPr>
                        <w:tab/>
                      </w:r>
                    </w:p>
                  </w:txbxContent>
                </v:textbox>
              </v:shape>
            </w:pict>
          </mc:Fallback>
        </mc:AlternateContent>
      </w:r>
      <w:r w:rsidR="00C16A1E" w:rsidRPr="00C16A1E">
        <w:rPr>
          <w:noProof/>
          <w:lang w:val="en-GB"/>
        </w:rPr>
        <mc:AlternateContent>
          <mc:Choice Requires="wps">
            <w:drawing>
              <wp:anchor distT="45720" distB="45720" distL="114300" distR="114300" simplePos="0" relativeHeight="251743232" behindDoc="0" locked="0" layoutInCell="1" allowOverlap="1" wp14:anchorId="5AD1B641" wp14:editId="0603DD9C">
                <wp:simplePos x="0" y="0"/>
                <wp:positionH relativeFrom="column">
                  <wp:posOffset>-176377</wp:posOffset>
                </wp:positionH>
                <wp:positionV relativeFrom="paragraph">
                  <wp:posOffset>-440085</wp:posOffset>
                </wp:positionV>
                <wp:extent cx="2360930" cy="1404620"/>
                <wp:effectExtent l="0" t="0" r="0"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alpha val="0"/>
                          </a:srgbClr>
                        </a:solidFill>
                        <a:ln w="9525">
                          <a:noFill/>
                          <a:miter lim="800000"/>
                          <a:headEnd/>
                          <a:tailEnd/>
                        </a:ln>
                      </wps:spPr>
                      <wps:txbx>
                        <w:txbxContent>
                          <w:p w14:paraId="63257C28" w14:textId="697B78D8" w:rsidR="00C16A1E" w:rsidRPr="00945E7E" w:rsidRDefault="008652A5">
                            <w:pPr>
                              <w:rPr>
                                <w:rFonts w:ascii="Bahnschrift Condensed" w:hAnsi="Bahnschrift Condensed"/>
                                <w:b/>
                                <w:bCs/>
                                <w:color w:val="FFFFFF" w:themeColor="background1"/>
                                <w:sz w:val="72"/>
                                <w:szCs w:val="72"/>
                                <w:lang w:val="nb-NO"/>
                              </w:rPr>
                            </w:pPr>
                            <w:r w:rsidRPr="00945E7E">
                              <w:rPr>
                                <w:rFonts w:ascii="Bahnschrift Condensed" w:hAnsi="Bahnschrift Condensed"/>
                                <w:b/>
                                <w:bCs/>
                                <w:color w:val="FFFFFF" w:themeColor="background1"/>
                                <w:sz w:val="72"/>
                                <w:szCs w:val="72"/>
                              </w:rPr>
                              <w:t>BlueMentor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D1B641" id="_x0000_s1027" type="#_x0000_t202" style="position:absolute;margin-left:-13.9pt;margin-top:-34.65pt;width:185.9pt;height:110.6pt;z-index:2517432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" stroked="f">
                <v:fill opacity="0"/>
                <v:textbox style="mso-fit-shape-to-text:t">
                  <w:txbxContent>
                    <w:p w14:paraId="63257C28" w14:textId="697B78D8" w:rsidR="00C16A1E" w:rsidRPr="00945E7E" w:rsidRDefault="008652A5">
                      <w:pPr>
                        <w:rPr>
                          <w:rFonts w:ascii="Bahnschrift Condensed" w:hAnsi="Bahnschrift Condensed"/>
                          <w:b/>
                          <w:bCs/>
                          <w:color w:val="FFFFFF" w:themeColor="background1"/>
                          <w:sz w:val="72"/>
                          <w:szCs w:val="72"/>
                          <w:lang w:val="nb-NO"/>
                        </w:rPr>
                      </w:pPr>
                      <w:r w:rsidRPr="00945E7E">
                        <w:rPr>
                          <w:rFonts w:ascii="Bahnschrift Condensed" w:hAnsi="Bahnschrift Condensed"/>
                          <w:b/>
                          <w:bCs/>
                          <w:color w:val="FFFFFF" w:themeColor="background1"/>
                          <w:sz w:val="72"/>
                          <w:szCs w:val="72"/>
                        </w:rPr>
                        <w:t>BlueMentor</w:t>
                      </w:r>
                    </w:p>
                  </w:txbxContent>
                </v:textbox>
              </v:shape>
            </w:pict>
          </mc:Fallback>
        </mc:AlternateContent>
      </w:r>
      <w:r w:rsidR="00DF6CA3">
        <w:rPr>
          <w:noProof/>
          <w:lang w:eastAsia="nb-NO"/>
        </w:rPr>
        <mc:AlternateContent>
          <mc:Choice Requires="wpg">
            <w:drawing>
              <wp:anchor distT="0" distB="0" distL="114300" distR="114300" simplePos="0" relativeHeight="251717632" behindDoc="1" locked="0" layoutInCell="1" allowOverlap="1" wp14:anchorId="3DBDF9B7" wp14:editId="5B33598F">
                <wp:simplePos x="0" y="0"/>
                <wp:positionH relativeFrom="column">
                  <wp:posOffset>-915698</wp:posOffset>
                </wp:positionH>
                <wp:positionV relativeFrom="paragraph">
                  <wp:posOffset>-891844</wp:posOffset>
                </wp:positionV>
                <wp:extent cx="7953707" cy="1653596"/>
                <wp:effectExtent l="0" t="0" r="28575" b="22860"/>
                <wp:wrapNone/>
                <wp:docPr id="6" name="Group 6"/>
                <wp:cNvGraphicFramePr/>
                <a:graphic xmlns:a="http://schemas.openxmlformats.org/drawingml/2006/main">
                  <a:graphicData uri="http://schemas.microsoft.com/office/word/2010/wordprocessingGroup">
                    <wpg:wgp>
                      <wpg:cNvGrpSpPr/>
                      <wpg:grpSpPr>
                        <a:xfrm>
                          <a:off x="0" y="0"/>
                          <a:ext cx="7953707" cy="1653596"/>
                          <a:chOff x="0" y="0"/>
                          <a:chExt cx="7953707" cy="1653596"/>
                        </a:xfrm>
                        <a:solidFill>
                          <a:schemeClr val="accent1">
                            <a:lumMod val="75000"/>
                          </a:schemeClr>
                        </a:solidFill>
                      </wpg:grpSpPr>
                      <wps:wsp>
                        <wps:cNvPr id="28" name="Isosceles Triangle 28"/>
                        <wps:cNvSpPr/>
                        <wps:spPr>
                          <a:xfrm rot="10800000">
                            <a:off x="0" y="1311966"/>
                            <a:ext cx="7953707" cy="341630"/>
                          </a:xfrm>
                          <a:prstGeom prst="triangle">
                            <a:avLst>
                              <a:gd name="adj" fmla="val 73263"/>
                            </a:avLst>
                          </a:prstGeom>
                          <a:grp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tangle 320"/>
                        <wps:cNvSpPr/>
                        <wps:spPr>
                          <a:xfrm>
                            <a:off x="23854" y="0"/>
                            <a:ext cx="7763256" cy="1289304"/>
                          </a:xfrm>
                          <a:prstGeom prst="rect">
                            <a:avLst/>
                          </a:prstGeom>
                          <a:grp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2246E4" id="Group 6" o:spid="_x0000_s1026" style="position:absolute;margin-left:-72.1pt;margin-top:-70.2pt;width:626.3pt;height:130.2pt;z-index:-251598848;mso-width-relative:margin;mso-height-relative:margin" coordsize="79537,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27" type="#_x0000_t5" style="position:absolute;top:13119;width:79537;height:341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" adj="15825" filled="f" strokecolor="#365f91 [2404]" strokeweight="2pt"/>
                <v:rect id="Rectangle 320" o:spid="_x0000_s1028" style="position:absolute;left:238;width:77633;height:12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" filled="f" strokecolor="#365f91 [2404]" strokeweight="2pt"/>
              </v:group>
            </w:pict>
          </mc:Fallback>
        </mc:AlternateContent>
      </w:r>
    </w:p>
    <w:p w14:paraId="4AB46BAE" w14:textId="77777777" w:rsidR="0063276E" w:rsidRDefault="0063276E" w:rsidP="0063276E">
      <w:pPr>
        <w:rPr>
          <w:lang w:val="en-GB"/>
        </w:rPr>
      </w:pPr>
    </w:p>
    <w:p w14:paraId="0693D86B" w14:textId="77777777" w:rsidR="00B95C1E" w:rsidRPr="00474FB9" w:rsidRDefault="00B95C1E" w:rsidP="0063276E">
      <w:pPr>
        <w:rPr>
          <w:rFonts w:cstheme="minorHAnsi"/>
          <w:i/>
          <w:lang w:val="en-GB"/>
        </w:rPr>
      </w:pPr>
    </w:p>
    <w:p w14:paraId="4B21694B" w14:textId="77777777" w:rsidR="00ED46B4" w:rsidRPr="00ED46B4" w:rsidRDefault="00ED46B4" w:rsidP="00D24737">
      <w:pPr>
        <w:jc w:val="center"/>
        <w:rPr>
          <w:rFonts w:cstheme="minorHAnsi"/>
          <w:i/>
          <w:color w:val="548DD4" w:themeColor="text2" w:themeTint="99"/>
          <w:sz w:val="20"/>
          <w:szCs w:val="20"/>
        </w:rPr>
      </w:pPr>
    </w:p>
    <w:p w14:paraId="0A535446" w14:textId="7CDD6A3F" w:rsidR="007553BB" w:rsidRDefault="00151C51" w:rsidP="00151C51">
      <w:pPr>
        <w:pStyle w:val="Tittel"/>
        <w:jc w:val="center"/>
        <w:rPr>
          <w:rFonts w:asciiTheme="minorHAnsi" w:eastAsiaTheme="minorHAnsi" w:hAnsiTheme="minorHAnsi" w:cstheme="minorHAnsi"/>
          <w:i/>
          <w:color w:val="548DD4" w:themeColor="text2" w:themeTint="99"/>
          <w:spacing w:val="0"/>
          <w:kern w:val="0"/>
          <w:sz w:val="40"/>
          <w:szCs w:val="40"/>
        </w:rPr>
      </w:pPr>
      <w:r w:rsidRPr="00151C51">
        <w:rPr>
          <w:rFonts w:asciiTheme="minorHAnsi" w:eastAsiaTheme="minorHAnsi" w:hAnsiTheme="minorHAnsi" w:cstheme="minorHAnsi"/>
          <w:i/>
          <w:color w:val="548DD4" w:themeColor="text2" w:themeTint="99"/>
          <w:spacing w:val="0"/>
          <w:kern w:val="0"/>
          <w:sz w:val="40"/>
          <w:szCs w:val="40"/>
        </w:rPr>
        <w:t>Innovative Quality Mentoring program for development of a Blue Competence Framework in fin-fish production</w:t>
      </w:r>
    </w:p>
    <w:p w14:paraId="5541F8B5" w14:textId="77777777" w:rsidR="00151C51" w:rsidRPr="00151C51" w:rsidRDefault="00151C51" w:rsidP="00151C51"/>
    <w:p w14:paraId="46BD3B92" w14:textId="61793E83" w:rsidR="00474FB9" w:rsidRPr="00ED46B4" w:rsidRDefault="009E6241" w:rsidP="00ED46B4">
      <w:pPr>
        <w:pStyle w:val="Tittel"/>
        <w:spacing w:before="120" w:after="120"/>
        <w:rPr>
          <w:b/>
          <w:color w:val="548DD4" w:themeColor="text2" w:themeTint="99"/>
          <w:sz w:val="48"/>
          <w:szCs w:val="48"/>
        </w:rPr>
      </w:pPr>
      <w:r>
        <w:rPr>
          <w:b/>
          <w:color w:val="548DD4" w:themeColor="text2" w:themeTint="99"/>
          <w:sz w:val="48"/>
          <w:szCs w:val="48"/>
        </w:rPr>
        <w:t>D</w:t>
      </w:r>
      <w:r w:rsidR="00151C51">
        <w:rPr>
          <w:b/>
          <w:color w:val="548DD4" w:themeColor="text2" w:themeTint="99"/>
          <w:sz w:val="48"/>
          <w:szCs w:val="48"/>
        </w:rPr>
        <w:t>1</w:t>
      </w:r>
      <w:r w:rsidR="00ED46B4" w:rsidRPr="00ED46B4">
        <w:rPr>
          <w:b/>
          <w:color w:val="548DD4" w:themeColor="text2" w:themeTint="99"/>
          <w:sz w:val="48"/>
          <w:szCs w:val="48"/>
        </w:rPr>
        <w:t>.1</w:t>
      </w:r>
      <w:r w:rsidR="00B74994" w:rsidRPr="00ED46B4">
        <w:rPr>
          <w:b/>
          <w:color w:val="548DD4" w:themeColor="text2" w:themeTint="99"/>
          <w:sz w:val="48"/>
          <w:szCs w:val="48"/>
        </w:rPr>
        <w:t xml:space="preserve"> </w:t>
      </w:r>
      <w:r w:rsidR="00151C51" w:rsidRPr="00151C51">
        <w:rPr>
          <w:b/>
          <w:color w:val="548DD4" w:themeColor="text2" w:themeTint="99"/>
          <w:sz w:val="48"/>
          <w:szCs w:val="48"/>
        </w:rPr>
        <w:t>Learning outcome protocols</w:t>
      </w:r>
    </w:p>
    <w:p w14:paraId="3AA0F9AD" w14:textId="77777777" w:rsidR="00ED46B4" w:rsidRDefault="00ED46B4" w:rsidP="0000157A">
      <w:pPr>
        <w:ind w:left="2160" w:hanging="2160"/>
        <w:rPr>
          <w:b/>
          <w:color w:val="000000" w:themeColor="text1"/>
          <w:sz w:val="32"/>
          <w:szCs w:val="32"/>
        </w:rPr>
      </w:pPr>
    </w:p>
    <w:p w14:paraId="1DAB10FB" w14:textId="6792F74E" w:rsidR="00474FB9" w:rsidRPr="00474FB9" w:rsidRDefault="00474FB9" w:rsidP="0000157A">
      <w:pPr>
        <w:ind w:left="2160" w:hanging="2160"/>
        <w:rPr>
          <w:color w:val="000000" w:themeColor="text1"/>
          <w:sz w:val="28"/>
          <w:szCs w:val="28"/>
        </w:rPr>
      </w:pPr>
      <w:r w:rsidRPr="00102BE5">
        <w:rPr>
          <w:b/>
          <w:color w:val="000000" w:themeColor="text1"/>
          <w:sz w:val="32"/>
          <w:szCs w:val="32"/>
        </w:rPr>
        <w:t>Author</w:t>
      </w:r>
      <w:r>
        <w:rPr>
          <w:b/>
          <w:color w:val="000000" w:themeColor="text1"/>
          <w:sz w:val="32"/>
          <w:szCs w:val="32"/>
        </w:rPr>
        <w:t xml:space="preserve">: </w:t>
      </w:r>
      <w:r>
        <w:rPr>
          <w:b/>
          <w:color w:val="000000" w:themeColor="text1"/>
          <w:sz w:val="32"/>
          <w:szCs w:val="32"/>
        </w:rPr>
        <w:tab/>
      </w:r>
      <w:r>
        <w:rPr>
          <w:color w:val="000000" w:themeColor="text1"/>
          <w:sz w:val="28"/>
          <w:szCs w:val="28"/>
        </w:rPr>
        <w:t>Martyn H</w:t>
      </w:r>
      <w:r w:rsidR="0000157A">
        <w:rPr>
          <w:color w:val="000000" w:themeColor="text1"/>
          <w:sz w:val="28"/>
          <w:szCs w:val="28"/>
        </w:rPr>
        <w:t>.</w:t>
      </w:r>
      <w:r w:rsidR="00A124F5">
        <w:rPr>
          <w:color w:val="000000" w:themeColor="text1"/>
          <w:sz w:val="28"/>
          <w:szCs w:val="28"/>
        </w:rPr>
        <w:t xml:space="preserve"> </w:t>
      </w:r>
      <w:r w:rsidR="0000157A">
        <w:rPr>
          <w:color w:val="000000" w:themeColor="text1"/>
          <w:sz w:val="28"/>
          <w:szCs w:val="28"/>
        </w:rPr>
        <w:t>Haines</w:t>
      </w:r>
      <w:r>
        <w:rPr>
          <w:color w:val="000000" w:themeColor="text1"/>
          <w:sz w:val="28"/>
          <w:szCs w:val="28"/>
        </w:rPr>
        <w:t xml:space="preserve">. </w:t>
      </w:r>
      <w:r w:rsidR="0000157A">
        <w:rPr>
          <w:color w:val="000000" w:themeColor="text1"/>
          <w:sz w:val="28"/>
          <w:szCs w:val="28"/>
        </w:rPr>
        <w:t xml:space="preserve">    </w:t>
      </w:r>
    </w:p>
    <w:p w14:paraId="46B71F4F" w14:textId="78C0FD31" w:rsidR="00474FB9" w:rsidRPr="00594560" w:rsidRDefault="00474FB9" w:rsidP="00474FB9">
      <w:pPr>
        <w:rPr>
          <w:sz w:val="28"/>
          <w:szCs w:val="28"/>
          <w:vertAlign w:val="superscript"/>
        </w:rPr>
      </w:pPr>
    </w:p>
    <w:p w14:paraId="50151E41" w14:textId="356B29B5" w:rsidR="007553BB" w:rsidRPr="007553BB" w:rsidRDefault="007553BB" w:rsidP="00B74994">
      <w:pPr>
        <w:spacing w:after="120"/>
        <w:ind w:left="2160"/>
        <w:rPr>
          <w:lang w:val="sv-SE"/>
        </w:rPr>
      </w:pPr>
    </w:p>
    <w:p w14:paraId="0F2F3ACD" w14:textId="35AC7E04" w:rsidR="00424A33" w:rsidRDefault="00424A33" w:rsidP="00424A33">
      <w:pPr>
        <w:spacing w:after="120"/>
        <w:ind w:left="2160"/>
        <w:rPr>
          <w:lang w:val="en-GB"/>
        </w:rPr>
      </w:pPr>
    </w:p>
    <w:p w14:paraId="33ED44A8" w14:textId="6DB27134" w:rsidR="00424A33" w:rsidRDefault="00424A33" w:rsidP="00424A33">
      <w:pPr>
        <w:spacing w:after="0" w:line="240" w:lineRule="auto"/>
        <w:ind w:left="2160"/>
        <w:rPr>
          <w:lang w:val="en-GB"/>
        </w:rPr>
      </w:pPr>
    </w:p>
    <w:p w14:paraId="7331F692" w14:textId="77777777" w:rsidR="00424A33" w:rsidRDefault="00424A33" w:rsidP="00424A33">
      <w:pPr>
        <w:spacing w:after="120"/>
        <w:ind w:left="2160"/>
        <w:rPr>
          <w:lang w:val="en-GB"/>
        </w:rPr>
      </w:pPr>
    </w:p>
    <w:p w14:paraId="7C502DD1" w14:textId="6C5709E4" w:rsidR="00A87CC1" w:rsidRDefault="00A87CC1" w:rsidP="00474FB9">
      <w:pPr>
        <w:rPr>
          <w:b/>
          <w:color w:val="000000" w:themeColor="text1"/>
          <w:sz w:val="32"/>
          <w:szCs w:val="32"/>
        </w:rPr>
      </w:pPr>
      <w:r>
        <w:rPr>
          <w:b/>
          <w:color w:val="000000" w:themeColor="text1"/>
          <w:sz w:val="32"/>
          <w:szCs w:val="32"/>
        </w:rPr>
        <w:t>Version:</w:t>
      </w:r>
      <w:r>
        <w:rPr>
          <w:b/>
          <w:color w:val="000000" w:themeColor="text1"/>
          <w:sz w:val="32"/>
          <w:szCs w:val="32"/>
        </w:rPr>
        <w:tab/>
      </w:r>
      <w:r>
        <w:rPr>
          <w:b/>
          <w:color w:val="000000" w:themeColor="text1"/>
          <w:sz w:val="32"/>
          <w:szCs w:val="32"/>
        </w:rPr>
        <w:tab/>
      </w:r>
      <w:r w:rsidR="00412BE4">
        <w:rPr>
          <w:color w:val="000000" w:themeColor="text1"/>
          <w:sz w:val="28"/>
          <w:szCs w:val="28"/>
        </w:rPr>
        <w:t>Final</w:t>
      </w:r>
    </w:p>
    <w:p w14:paraId="06569909" w14:textId="70DC1A25" w:rsidR="00474FB9" w:rsidRDefault="00474FB9" w:rsidP="00474FB9">
      <w:pPr>
        <w:rPr>
          <w:color w:val="000000" w:themeColor="text1"/>
          <w:sz w:val="28"/>
          <w:szCs w:val="28"/>
        </w:rPr>
      </w:pPr>
      <w:r w:rsidRPr="00102BE5">
        <w:rPr>
          <w:b/>
          <w:color w:val="000000" w:themeColor="text1"/>
          <w:sz w:val="32"/>
          <w:szCs w:val="32"/>
        </w:rPr>
        <w:t>Date</w:t>
      </w:r>
      <w:r>
        <w:rPr>
          <w:b/>
          <w:color w:val="000000" w:themeColor="text1"/>
          <w:sz w:val="32"/>
          <w:szCs w:val="32"/>
        </w:rPr>
        <w:t xml:space="preserve">: </w:t>
      </w:r>
      <w:r>
        <w:rPr>
          <w:b/>
          <w:color w:val="000000" w:themeColor="text1"/>
          <w:sz w:val="32"/>
          <w:szCs w:val="32"/>
        </w:rPr>
        <w:tab/>
      </w:r>
      <w:r>
        <w:rPr>
          <w:b/>
          <w:color w:val="000000" w:themeColor="text1"/>
          <w:sz w:val="32"/>
          <w:szCs w:val="32"/>
        </w:rPr>
        <w:tab/>
      </w:r>
      <w:r w:rsidR="00151C51">
        <w:rPr>
          <w:color w:val="000000" w:themeColor="text1"/>
          <w:sz w:val="28"/>
          <w:szCs w:val="28"/>
        </w:rPr>
        <w:t>2</w:t>
      </w:r>
      <w:r w:rsidRPr="00C53C24">
        <w:rPr>
          <w:color w:val="000000" w:themeColor="text1"/>
          <w:sz w:val="28"/>
          <w:szCs w:val="28"/>
        </w:rPr>
        <w:t>.</w:t>
      </w:r>
      <w:r w:rsidR="00151C51">
        <w:rPr>
          <w:color w:val="000000" w:themeColor="text1"/>
          <w:sz w:val="28"/>
          <w:szCs w:val="28"/>
        </w:rPr>
        <w:t>0</w:t>
      </w:r>
      <w:r w:rsidR="002567DE">
        <w:rPr>
          <w:color w:val="000000" w:themeColor="text1"/>
          <w:sz w:val="28"/>
          <w:szCs w:val="28"/>
        </w:rPr>
        <w:t>1</w:t>
      </w:r>
      <w:r w:rsidRPr="00C53C24">
        <w:rPr>
          <w:color w:val="000000" w:themeColor="text1"/>
          <w:sz w:val="28"/>
          <w:szCs w:val="28"/>
        </w:rPr>
        <w:t>.</w:t>
      </w:r>
      <w:r>
        <w:rPr>
          <w:color w:val="000000" w:themeColor="text1"/>
          <w:sz w:val="28"/>
          <w:szCs w:val="28"/>
        </w:rPr>
        <w:t>20</w:t>
      </w:r>
      <w:r w:rsidR="00151C51">
        <w:rPr>
          <w:color w:val="000000" w:themeColor="text1"/>
          <w:sz w:val="28"/>
          <w:szCs w:val="28"/>
        </w:rPr>
        <w:t>2</w:t>
      </w:r>
      <w:r w:rsidR="002567DE">
        <w:rPr>
          <w:color w:val="000000" w:themeColor="text1"/>
          <w:sz w:val="28"/>
          <w:szCs w:val="28"/>
        </w:rPr>
        <w:t>2</w:t>
      </w:r>
    </w:p>
    <w:p w14:paraId="77354D05" w14:textId="77777777" w:rsidR="007553BB" w:rsidRDefault="00474FB9" w:rsidP="00474FB9">
      <w:pPr>
        <w:rPr>
          <w:b/>
          <w:noProof/>
          <w:color w:val="000000" w:themeColor="text1"/>
        </w:rPr>
      </w:pPr>
      <w:r>
        <w:rPr>
          <w:b/>
          <w:color w:val="000000" w:themeColor="text1"/>
        </w:rPr>
        <w:t xml:space="preserve">         </w:t>
      </w:r>
      <w:r>
        <w:rPr>
          <w:b/>
          <w:color w:val="000000" w:themeColor="text1"/>
        </w:rPr>
        <w:tab/>
      </w:r>
      <w:r>
        <w:rPr>
          <w:b/>
          <w:color w:val="000000" w:themeColor="text1"/>
        </w:rPr>
        <w:tab/>
      </w:r>
      <w:r>
        <w:rPr>
          <w:b/>
          <w:color w:val="000000" w:themeColor="text1"/>
        </w:rPr>
        <w:tab/>
        <w:t xml:space="preserve">                     </w:t>
      </w:r>
    </w:p>
    <w:p w14:paraId="62FCCEA4" w14:textId="77777777" w:rsidR="007553BB" w:rsidRDefault="007553BB" w:rsidP="00474FB9">
      <w:pPr>
        <w:rPr>
          <w:color w:val="000000" w:themeColor="text1"/>
          <w:sz w:val="28"/>
          <w:szCs w:val="28"/>
        </w:rPr>
      </w:pPr>
    </w:p>
    <w:p w14:paraId="53C8AC0F" w14:textId="56EF4855" w:rsidR="00474FB9" w:rsidRPr="00424A33" w:rsidRDefault="00504F0A" w:rsidP="00424A33">
      <w:pPr>
        <w:rPr>
          <w:color w:val="000000" w:themeColor="text1"/>
          <w:sz w:val="28"/>
          <w:szCs w:val="28"/>
        </w:rPr>
      </w:pPr>
      <w:r w:rsidRPr="003E2121">
        <w:rPr>
          <w:noProof/>
          <w:vertAlign w:val="superscript"/>
          <w:lang w:eastAsia="nb-NO"/>
        </w:rPr>
        <w:drawing>
          <wp:anchor distT="0" distB="0" distL="114300" distR="114300" simplePos="0" relativeHeight="251739136" behindDoc="0" locked="0" layoutInCell="1" allowOverlap="1" wp14:anchorId="31C670EA" wp14:editId="39604B13">
            <wp:simplePos x="0" y="0"/>
            <wp:positionH relativeFrom="column">
              <wp:posOffset>-490220</wp:posOffset>
            </wp:positionH>
            <wp:positionV relativeFrom="page">
              <wp:posOffset>9144000</wp:posOffset>
            </wp:positionV>
            <wp:extent cx="2733675" cy="574675"/>
            <wp:effectExtent l="0" t="0" r="9525" b="0"/>
            <wp:wrapNone/>
            <wp:docPr id="31" name="Picture 31" descr="http://www.stimuli.no/sites/default/files/ProjectLogos/E_plus_logo_hv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muli.no/sites/default/files/ProjectLogos/E_plus_logo_hvi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569B0" w14:textId="77777777" w:rsidR="00151C51" w:rsidRDefault="00151C51" w:rsidP="001F63A2">
      <w:pPr>
        <w:jc w:val="center"/>
        <w:rPr>
          <w:b/>
          <w:color w:val="0070C0"/>
          <w:sz w:val="32"/>
          <w:szCs w:val="32"/>
        </w:rPr>
      </w:pPr>
    </w:p>
    <w:p w14:paraId="7FBA2E6E" w14:textId="77777777" w:rsidR="00151C51" w:rsidRDefault="00151C51" w:rsidP="001F63A2">
      <w:pPr>
        <w:jc w:val="center"/>
        <w:rPr>
          <w:b/>
          <w:color w:val="0070C0"/>
          <w:sz w:val="32"/>
          <w:szCs w:val="32"/>
        </w:rPr>
      </w:pPr>
    </w:p>
    <w:p w14:paraId="65F33461" w14:textId="77777777" w:rsidR="00151C51" w:rsidRDefault="00151C51" w:rsidP="001F63A2">
      <w:pPr>
        <w:jc w:val="center"/>
        <w:rPr>
          <w:b/>
          <w:color w:val="0070C0"/>
          <w:sz w:val="32"/>
          <w:szCs w:val="32"/>
        </w:rPr>
      </w:pPr>
    </w:p>
    <w:p w14:paraId="5D45A802" w14:textId="24943CF4" w:rsidR="00102BE5" w:rsidRPr="00F57889" w:rsidRDefault="002237CC" w:rsidP="00BB2DCB">
      <w:pPr>
        <w:pStyle w:val="Overskrift1"/>
      </w:pPr>
      <w:bookmarkStart w:id="0" w:name="_Toc125704683"/>
      <w:r>
        <w:lastRenderedPageBreak/>
        <w:t>S</w:t>
      </w:r>
      <w:r w:rsidR="002641E1" w:rsidRPr="00F57889">
        <w:t>ummary</w:t>
      </w:r>
      <w:bookmarkEnd w:id="0"/>
    </w:p>
    <w:p w14:paraId="51186B02" w14:textId="4AABF085" w:rsidR="002641E1" w:rsidRDefault="002641E1" w:rsidP="002641E1">
      <w:pPr>
        <w:rPr>
          <w:b/>
          <w:color w:val="0070C0"/>
          <w:sz w:val="24"/>
          <w:szCs w:val="24"/>
        </w:rPr>
      </w:pPr>
      <w:r w:rsidRPr="002237CC">
        <w:rPr>
          <w:b/>
          <w:color w:val="0070C0"/>
          <w:sz w:val="24"/>
          <w:szCs w:val="24"/>
        </w:rPr>
        <w:t xml:space="preserve">Overview </w:t>
      </w:r>
    </w:p>
    <w:p w14:paraId="4136F71B" w14:textId="0E8E4BEE" w:rsidR="00BA6827" w:rsidRPr="00FA221E" w:rsidRDefault="009D3963" w:rsidP="002641E1">
      <w:r>
        <w:t>Learning outcomes that are underpinned by recognized ‘O</w:t>
      </w:r>
      <w:r w:rsidR="00BA6827" w:rsidRPr="00FA221E">
        <w:t xml:space="preserve">ccupational </w:t>
      </w:r>
      <w:r>
        <w:t>S</w:t>
      </w:r>
      <w:r w:rsidR="00BA6827" w:rsidRPr="00FA221E">
        <w:t>tandards</w:t>
      </w:r>
      <w:r>
        <w:t>’</w:t>
      </w:r>
      <w:r w:rsidR="00BA6827" w:rsidRPr="00FA221E">
        <w:t xml:space="preserve"> have a potentially important role to play within collaborative VET development and the harmonization of aquaculture qualifications</w:t>
      </w:r>
      <w:r>
        <w:t xml:space="preserve">. </w:t>
      </w:r>
      <w:r w:rsidR="00BA6827" w:rsidRPr="00FA221E">
        <w:t>They can provide a clear framework to guide non-formal and formal VET development at company, national and potentially European level</w:t>
      </w:r>
      <w:r w:rsidRPr="009D3963">
        <w:t xml:space="preserve"> </w:t>
      </w:r>
      <w:r w:rsidRPr="00FA221E">
        <w:t>and can be presented in a range of formats.</w:t>
      </w:r>
      <w:r w:rsidR="00BA6827" w:rsidRPr="00FA221E">
        <w:t xml:space="preserve"> </w:t>
      </w:r>
      <w:r>
        <w:t>Although t</w:t>
      </w:r>
      <w:r w:rsidR="00BA6827" w:rsidRPr="00FA221E">
        <w:t>he develop</w:t>
      </w:r>
      <w:r>
        <w:t>ment of</w:t>
      </w:r>
      <w:r w:rsidR="00BA6827" w:rsidRPr="00FA221E">
        <w:t xml:space="preserve"> </w:t>
      </w:r>
      <w:r>
        <w:t>O</w:t>
      </w:r>
      <w:r w:rsidR="00BA6827" w:rsidRPr="00FA221E">
        <w:t xml:space="preserve">ccupational </w:t>
      </w:r>
      <w:r>
        <w:t>S</w:t>
      </w:r>
      <w:r w:rsidR="00BA6827" w:rsidRPr="00FA221E">
        <w:t xml:space="preserve">tandards has evolved </w:t>
      </w:r>
      <w:r w:rsidRPr="00FA221E">
        <w:t xml:space="preserve">in </w:t>
      </w:r>
      <w:r>
        <w:t>different</w:t>
      </w:r>
      <w:r w:rsidRPr="00FA221E">
        <w:t xml:space="preserve"> countries </w:t>
      </w:r>
      <w:r w:rsidR="00BA6827" w:rsidRPr="00FA221E">
        <w:t>according to var</w:t>
      </w:r>
      <w:r>
        <w:t>ious</w:t>
      </w:r>
      <w:r w:rsidR="00BA6827" w:rsidRPr="00FA221E">
        <w:t xml:space="preserve"> methodologies</w:t>
      </w:r>
      <w:r>
        <w:t>, t</w:t>
      </w:r>
      <w:r w:rsidR="00BA6827" w:rsidRPr="00FA221E">
        <w:t>he use of Learning Outcomes is prevalent throughout European VET systems</w:t>
      </w:r>
      <w:r>
        <w:t xml:space="preserve">, </w:t>
      </w:r>
      <w:r w:rsidR="00BA6827" w:rsidRPr="00FA221E">
        <w:t>offer</w:t>
      </w:r>
      <w:r>
        <w:t>ing</w:t>
      </w:r>
      <w:r w:rsidR="00BA6827" w:rsidRPr="00FA221E">
        <w:t xml:space="preserve"> a </w:t>
      </w:r>
      <w:r w:rsidR="00151C51">
        <w:t>suitable</w:t>
      </w:r>
      <w:r w:rsidR="00BA6827" w:rsidRPr="00FA221E">
        <w:t xml:space="preserve"> basis for </w:t>
      </w:r>
      <w:r w:rsidR="00120AC5" w:rsidRPr="00FA221E">
        <w:t xml:space="preserve">shared </w:t>
      </w:r>
      <w:r>
        <w:t>frameworks</w:t>
      </w:r>
      <w:r w:rsidRPr="00FA221E">
        <w:t xml:space="preserve"> </w:t>
      </w:r>
      <w:r>
        <w:t>to</w:t>
      </w:r>
      <w:r w:rsidR="00151C51">
        <w:t xml:space="preserve"> support collaborative VET development</w:t>
      </w:r>
      <w:r w:rsidR="007A735D">
        <w:t>.</w:t>
      </w:r>
    </w:p>
    <w:p w14:paraId="042C4F1A" w14:textId="47DC355C" w:rsidR="00BA6827" w:rsidRPr="00BA6827" w:rsidRDefault="003E57BB" w:rsidP="00BA6827">
      <w:pPr>
        <w:rPr>
          <w:b/>
          <w:color w:val="0070C0"/>
          <w:sz w:val="24"/>
          <w:szCs w:val="24"/>
        </w:rPr>
      </w:pPr>
      <w:r>
        <w:rPr>
          <w:b/>
          <w:color w:val="0070C0"/>
          <w:sz w:val="24"/>
          <w:szCs w:val="24"/>
        </w:rPr>
        <w:t>Definitions of occupational standards and c</w:t>
      </w:r>
      <w:r w:rsidR="00BA6827">
        <w:rPr>
          <w:b/>
          <w:color w:val="0070C0"/>
          <w:sz w:val="24"/>
          <w:szCs w:val="24"/>
        </w:rPr>
        <w:t>ompetence</w:t>
      </w:r>
      <w:r w:rsidR="00317891">
        <w:rPr>
          <w:b/>
          <w:color w:val="0070C0"/>
          <w:sz w:val="24"/>
          <w:szCs w:val="24"/>
        </w:rPr>
        <w:t xml:space="preserve"> </w:t>
      </w:r>
      <w:r w:rsidR="009D3963">
        <w:rPr>
          <w:b/>
          <w:color w:val="0070C0"/>
          <w:sz w:val="24"/>
          <w:szCs w:val="24"/>
        </w:rPr>
        <w:t xml:space="preserve"> </w:t>
      </w:r>
    </w:p>
    <w:p w14:paraId="1460CEEF" w14:textId="656F588F" w:rsidR="00BA6827" w:rsidRPr="009770B4" w:rsidRDefault="00BA6827" w:rsidP="00BA6827">
      <w:r w:rsidRPr="00FA221E">
        <w:t>Although to many, ‘competence’ is a non-technical term, various education authorities, agencies and academics have provided a range of definitions, some of which have evolved to become influential within European VET design.</w:t>
      </w:r>
      <w:r w:rsidR="003B61FB">
        <w:t xml:space="preserve"> </w:t>
      </w:r>
      <w:r w:rsidRPr="00FA221E">
        <w:t xml:space="preserve">Most occupational standards refer to ‘competence’ as an important parameter. The published literature confirms that ‘competence and professionalization’ </w:t>
      </w:r>
      <w:r w:rsidR="007A735D">
        <w:t>are</w:t>
      </w:r>
      <w:r w:rsidRPr="00FA221E">
        <w:t xml:space="preserve"> inexorably linked</w:t>
      </w:r>
      <w:r w:rsidR="00F629B0">
        <w:t xml:space="preserve"> </w:t>
      </w:r>
      <w:r w:rsidRPr="00FA221E">
        <w:t xml:space="preserve">and that definitions of competence have driven VET development in many well-established industry sectors. </w:t>
      </w:r>
    </w:p>
    <w:p w14:paraId="2192CA05" w14:textId="3E5D44F9" w:rsidR="00BA6827" w:rsidRPr="00FA221E" w:rsidRDefault="00BA6827" w:rsidP="00BA6827">
      <w:pPr>
        <w:rPr>
          <w:color w:val="000000" w:themeColor="text1"/>
        </w:rPr>
      </w:pPr>
      <w:r w:rsidRPr="00FA221E">
        <w:t>The European Qualifications Framework (EQF) provides a</w:t>
      </w:r>
      <w:r w:rsidR="002D3536">
        <w:t xml:space="preserve"> basic</w:t>
      </w:r>
      <w:r w:rsidRPr="00FA221E">
        <w:t xml:space="preserve"> </w:t>
      </w:r>
      <w:r w:rsidR="00F94257" w:rsidRPr="00FA221E">
        <w:t xml:space="preserve">‘translation </w:t>
      </w:r>
      <w:r w:rsidRPr="00FA221E">
        <w:t>tool</w:t>
      </w:r>
      <w:r w:rsidR="00F94257" w:rsidRPr="00FA221E">
        <w:t>’</w:t>
      </w:r>
      <w:r w:rsidRPr="00FA221E">
        <w:t xml:space="preserve"> that can support the recognition of equivalent qualifications between countries, and it includes competence as an important parameter. </w:t>
      </w:r>
      <w:r w:rsidRPr="00FA221E">
        <w:rPr>
          <w:color w:val="000000" w:themeColor="text1"/>
        </w:rPr>
        <w:t xml:space="preserve">However, wherever the methodology for the development of occupational standards </w:t>
      </w:r>
      <w:r w:rsidRPr="00FA221E">
        <w:t xml:space="preserve">is </w:t>
      </w:r>
      <w:r w:rsidRPr="00FA221E">
        <w:rPr>
          <w:color w:val="000000" w:themeColor="text1"/>
        </w:rPr>
        <w:t xml:space="preserve">deficient or absent within a country, the reliability of an EQF driven recognition process </w:t>
      </w:r>
      <w:r w:rsidR="009770B4">
        <w:rPr>
          <w:color w:val="000000" w:themeColor="text1"/>
        </w:rPr>
        <w:t>is</w:t>
      </w:r>
      <w:r w:rsidR="003E57BB" w:rsidRPr="00FA221E">
        <w:rPr>
          <w:color w:val="000000" w:themeColor="text1"/>
        </w:rPr>
        <w:t xml:space="preserve"> </w:t>
      </w:r>
      <w:r w:rsidRPr="00FA221E">
        <w:rPr>
          <w:color w:val="000000" w:themeColor="text1"/>
        </w:rPr>
        <w:t>diminis</w:t>
      </w:r>
      <w:r w:rsidR="003E57BB" w:rsidRPr="00FA221E">
        <w:rPr>
          <w:color w:val="000000" w:themeColor="text1"/>
        </w:rPr>
        <w:t>h</w:t>
      </w:r>
      <w:r w:rsidR="009770B4">
        <w:rPr>
          <w:color w:val="000000" w:themeColor="text1"/>
        </w:rPr>
        <w:t>ed</w:t>
      </w:r>
      <w:r w:rsidRPr="00FA221E">
        <w:rPr>
          <w:color w:val="000000" w:themeColor="text1"/>
        </w:rPr>
        <w:t xml:space="preserve">. </w:t>
      </w:r>
    </w:p>
    <w:p w14:paraId="1B65FA57" w14:textId="372C9009" w:rsidR="00317891" w:rsidRPr="00317891" w:rsidRDefault="00317891" w:rsidP="002641E1">
      <w:pPr>
        <w:rPr>
          <w:b/>
          <w:color w:val="0070C0"/>
          <w:sz w:val="24"/>
          <w:szCs w:val="24"/>
        </w:rPr>
      </w:pPr>
      <w:r>
        <w:rPr>
          <w:b/>
          <w:color w:val="0070C0"/>
          <w:sz w:val="24"/>
          <w:szCs w:val="24"/>
        </w:rPr>
        <w:t>Recommendation</w:t>
      </w:r>
    </w:p>
    <w:p w14:paraId="59914AAB" w14:textId="7E29ADB3" w:rsidR="0059218A" w:rsidRDefault="00882381" w:rsidP="002641E1">
      <w:pPr>
        <w:rPr>
          <w:color w:val="000000" w:themeColor="text1"/>
        </w:rPr>
      </w:pPr>
      <w:r>
        <w:rPr>
          <w:color w:val="000000" w:themeColor="text1"/>
        </w:rPr>
        <w:t>The Learning Outcomes prevalent across Europe</w:t>
      </w:r>
      <w:r w:rsidR="007A735D">
        <w:rPr>
          <w:color w:val="000000" w:themeColor="text1"/>
        </w:rPr>
        <w:t xml:space="preserve"> can </w:t>
      </w:r>
      <w:r w:rsidR="00F90B0A">
        <w:rPr>
          <w:color w:val="000000" w:themeColor="text1"/>
        </w:rPr>
        <w:t>be restricted to</w:t>
      </w:r>
      <w:r>
        <w:rPr>
          <w:color w:val="000000" w:themeColor="text1"/>
        </w:rPr>
        <w:t xml:space="preserve"> simpl</w:t>
      </w:r>
      <w:r w:rsidR="00F90B0A">
        <w:rPr>
          <w:color w:val="000000" w:themeColor="text1"/>
        </w:rPr>
        <w:t>e</w:t>
      </w:r>
      <w:r>
        <w:rPr>
          <w:color w:val="000000" w:themeColor="text1"/>
        </w:rPr>
        <w:t xml:space="preserve"> </w:t>
      </w:r>
      <w:r w:rsidR="00F90B0A">
        <w:rPr>
          <w:color w:val="000000" w:themeColor="text1"/>
        </w:rPr>
        <w:t>definitions of the</w:t>
      </w:r>
      <w:r>
        <w:rPr>
          <w:color w:val="000000" w:themeColor="text1"/>
        </w:rPr>
        <w:t xml:space="preserve"> knowledge, understanding, skills and competence (degree of autonomy)</w:t>
      </w:r>
      <w:r w:rsidR="00F90B0A">
        <w:rPr>
          <w:color w:val="000000" w:themeColor="text1"/>
        </w:rPr>
        <w:t xml:space="preserve"> required to undertake defined tasks. </w:t>
      </w:r>
    </w:p>
    <w:p w14:paraId="2BD25E66" w14:textId="228F9360" w:rsidR="007E72FC" w:rsidRDefault="00F90B0A" w:rsidP="002641E1">
      <w:pPr>
        <w:rPr>
          <w:color w:val="000000" w:themeColor="text1"/>
        </w:rPr>
      </w:pPr>
      <w:r>
        <w:rPr>
          <w:color w:val="000000" w:themeColor="text1"/>
        </w:rPr>
        <w:t>As most companies</w:t>
      </w:r>
      <w:r w:rsidR="005A6AEE">
        <w:rPr>
          <w:color w:val="000000" w:themeColor="text1"/>
        </w:rPr>
        <w:t xml:space="preserve"> working with the BlueMentor VET partners are Norwegian owned multi-nationals and</w:t>
      </w:r>
      <w:r>
        <w:rPr>
          <w:color w:val="000000" w:themeColor="text1"/>
        </w:rPr>
        <w:t xml:space="preserve"> have Standard Operating Procedures</w:t>
      </w:r>
      <w:r w:rsidR="0059218A">
        <w:rPr>
          <w:color w:val="000000" w:themeColor="text1"/>
        </w:rPr>
        <w:t xml:space="preserve"> (SOPs)</w:t>
      </w:r>
      <w:r>
        <w:rPr>
          <w:color w:val="000000" w:themeColor="text1"/>
        </w:rPr>
        <w:t>, th</w:t>
      </w:r>
      <w:r w:rsidR="005A6AEE">
        <w:rPr>
          <w:color w:val="000000" w:themeColor="text1"/>
        </w:rPr>
        <w:t>ey could</w:t>
      </w:r>
      <w:r>
        <w:rPr>
          <w:color w:val="000000" w:themeColor="text1"/>
        </w:rPr>
        <w:t xml:space="preserve"> provide </w:t>
      </w:r>
      <w:r w:rsidR="005A6AEE">
        <w:rPr>
          <w:color w:val="000000" w:themeColor="text1"/>
        </w:rPr>
        <w:t>common</w:t>
      </w:r>
      <w:r>
        <w:rPr>
          <w:color w:val="000000" w:themeColor="text1"/>
        </w:rPr>
        <w:t xml:space="preserve"> task definitions, </w:t>
      </w:r>
      <w:r w:rsidR="005A6AEE">
        <w:rPr>
          <w:color w:val="000000" w:themeColor="text1"/>
        </w:rPr>
        <w:t xml:space="preserve">to </w:t>
      </w:r>
      <w:r>
        <w:rPr>
          <w:color w:val="000000" w:themeColor="text1"/>
        </w:rPr>
        <w:t>inform the development of a framework of shared Learning Outcomes</w:t>
      </w:r>
      <w:r w:rsidR="007A735D">
        <w:rPr>
          <w:color w:val="000000" w:themeColor="text1"/>
        </w:rPr>
        <w:t xml:space="preserve"> (FSLOs</w:t>
      </w:r>
      <w:r w:rsidR="005A6AEE">
        <w:rPr>
          <w:color w:val="000000" w:themeColor="text1"/>
        </w:rPr>
        <w:t>).</w:t>
      </w:r>
      <w:r w:rsidR="00882381">
        <w:rPr>
          <w:color w:val="000000" w:themeColor="text1"/>
        </w:rPr>
        <w:t xml:space="preserve"> </w:t>
      </w:r>
    </w:p>
    <w:p w14:paraId="339520D6" w14:textId="31F265A5" w:rsidR="007E72FC" w:rsidRDefault="00F90B0A" w:rsidP="002641E1">
      <w:pPr>
        <w:rPr>
          <w:color w:val="000000" w:themeColor="text1"/>
        </w:rPr>
      </w:pPr>
      <w:r>
        <w:rPr>
          <w:color w:val="000000" w:themeColor="text1"/>
        </w:rPr>
        <w:t xml:space="preserve">The </w:t>
      </w:r>
      <w:r w:rsidR="003B61FB">
        <w:rPr>
          <w:color w:val="000000" w:themeColor="text1"/>
        </w:rPr>
        <w:t>FS</w:t>
      </w:r>
      <w:r w:rsidR="007A735D">
        <w:rPr>
          <w:color w:val="000000" w:themeColor="text1"/>
        </w:rPr>
        <w:t>LOs</w:t>
      </w:r>
      <w:r w:rsidR="003B61FB">
        <w:rPr>
          <w:color w:val="000000" w:themeColor="text1"/>
        </w:rPr>
        <w:t xml:space="preserve"> </w:t>
      </w:r>
      <w:r>
        <w:rPr>
          <w:color w:val="000000" w:themeColor="text1"/>
        </w:rPr>
        <w:t xml:space="preserve">can then be used to inform </w:t>
      </w:r>
      <w:r w:rsidR="005A6AEE">
        <w:rPr>
          <w:color w:val="000000" w:themeColor="text1"/>
        </w:rPr>
        <w:t xml:space="preserve">the </w:t>
      </w:r>
      <w:r w:rsidR="007A735D">
        <w:rPr>
          <w:color w:val="000000" w:themeColor="text1"/>
        </w:rPr>
        <w:t>development of a more flexible unitized curriculum</w:t>
      </w:r>
      <w:r w:rsidR="003B61FB">
        <w:rPr>
          <w:color w:val="000000" w:themeColor="text1"/>
        </w:rPr>
        <w:t xml:space="preserve">, </w:t>
      </w:r>
      <w:r w:rsidR="007A735D">
        <w:rPr>
          <w:color w:val="000000" w:themeColor="text1"/>
        </w:rPr>
        <w:t xml:space="preserve">shared by Blue Mentor VET providers and </w:t>
      </w:r>
      <w:r w:rsidR="005A6AEE">
        <w:rPr>
          <w:color w:val="000000" w:themeColor="text1"/>
        </w:rPr>
        <w:t xml:space="preserve">ultimately with </w:t>
      </w:r>
      <w:r w:rsidR="007A735D">
        <w:rPr>
          <w:color w:val="000000" w:themeColor="text1"/>
        </w:rPr>
        <w:t xml:space="preserve">others in northern Europe </w:t>
      </w:r>
      <w:r w:rsidR="00DD3380">
        <w:rPr>
          <w:color w:val="000000" w:themeColor="text1"/>
        </w:rPr>
        <w:t>delivering Aquaculture NQs to unqualified employees in the workforce.</w:t>
      </w:r>
    </w:p>
    <w:p w14:paraId="4945A262" w14:textId="0F280790" w:rsidR="00ED46B4" w:rsidRPr="00586EAF" w:rsidRDefault="009770B4" w:rsidP="002641E1">
      <w:pPr>
        <w:rPr>
          <w:color w:val="000000" w:themeColor="text1"/>
        </w:rPr>
      </w:pPr>
      <w:r>
        <w:rPr>
          <w:color w:val="000000" w:themeColor="text1"/>
        </w:rPr>
        <w:t>However, prior to the creation of th</w:t>
      </w:r>
      <w:r w:rsidR="003B61FB">
        <w:rPr>
          <w:color w:val="000000" w:themeColor="text1"/>
        </w:rPr>
        <w:t>e FSLO</w:t>
      </w:r>
      <w:r>
        <w:rPr>
          <w:color w:val="000000" w:themeColor="text1"/>
        </w:rPr>
        <w:t xml:space="preserve"> construct, as the VET system in Norway and Iceland is not </w:t>
      </w:r>
      <w:r w:rsidR="003B61FB">
        <w:rPr>
          <w:color w:val="000000" w:themeColor="text1"/>
        </w:rPr>
        <w:t xml:space="preserve">currently </w:t>
      </w:r>
      <w:r>
        <w:rPr>
          <w:color w:val="000000" w:themeColor="text1"/>
        </w:rPr>
        <w:t xml:space="preserve">Unitized at national level, the partners must select </w:t>
      </w:r>
      <w:r w:rsidR="003B61FB">
        <w:rPr>
          <w:color w:val="000000" w:themeColor="text1"/>
        </w:rPr>
        <w:t xml:space="preserve">their preferred </w:t>
      </w:r>
      <w:r>
        <w:rPr>
          <w:color w:val="000000" w:themeColor="text1"/>
        </w:rPr>
        <w:t>Learning Outcome protocol and style of presentation. This is not possible without full consideration of the purpose and application of LOs within Uniti</w:t>
      </w:r>
      <w:r w:rsidR="003B61FB">
        <w:rPr>
          <w:color w:val="000000" w:themeColor="text1"/>
        </w:rPr>
        <w:t>z</w:t>
      </w:r>
      <w:r>
        <w:rPr>
          <w:color w:val="000000" w:themeColor="text1"/>
        </w:rPr>
        <w:t xml:space="preserve">ed VET programs, and a full knowledge </w:t>
      </w:r>
      <w:r w:rsidR="003B61FB">
        <w:rPr>
          <w:color w:val="000000" w:themeColor="text1"/>
        </w:rPr>
        <w:t>the</w:t>
      </w:r>
      <w:r>
        <w:rPr>
          <w:color w:val="000000" w:themeColor="text1"/>
        </w:rPr>
        <w:t xml:space="preserve"> </w:t>
      </w:r>
      <w:r w:rsidR="003B61FB">
        <w:rPr>
          <w:color w:val="000000" w:themeColor="text1"/>
        </w:rPr>
        <w:t xml:space="preserve">other </w:t>
      </w:r>
      <w:r>
        <w:rPr>
          <w:color w:val="000000" w:themeColor="text1"/>
        </w:rPr>
        <w:t>components of a Unit that are relevant to the development and delivery of a Uniti</w:t>
      </w:r>
      <w:r w:rsidR="003B61FB">
        <w:rPr>
          <w:color w:val="000000" w:themeColor="text1"/>
        </w:rPr>
        <w:t>z</w:t>
      </w:r>
      <w:r>
        <w:rPr>
          <w:color w:val="000000" w:themeColor="text1"/>
        </w:rPr>
        <w:t>ed curriculum constructed f</w:t>
      </w:r>
      <w:r w:rsidR="003B61FB">
        <w:rPr>
          <w:color w:val="000000" w:themeColor="text1"/>
        </w:rPr>
        <w:t>ro</w:t>
      </w:r>
      <w:r>
        <w:rPr>
          <w:color w:val="000000" w:themeColor="text1"/>
        </w:rPr>
        <w:t>m Learning Outcomes.</w:t>
      </w:r>
      <w:r w:rsidR="003B61FB">
        <w:rPr>
          <w:color w:val="000000" w:themeColor="text1"/>
        </w:rPr>
        <w:t xml:space="preserve"> This paper provides the information needed, with examples so as a well-informed choice can be made.</w:t>
      </w:r>
    </w:p>
    <w:bookmarkStart w:id="1" w:name="_Toc125704684" w:displacedByCustomXml="next"/>
    <w:sdt>
      <w:sdtPr>
        <w:rPr>
          <w:rFonts w:asciiTheme="minorHAnsi" w:eastAsiaTheme="minorHAnsi" w:hAnsiTheme="minorHAnsi" w:cstheme="minorBidi"/>
          <w:b w:val="0"/>
          <w:bCs w:val="0"/>
          <w:color w:val="auto"/>
          <w:sz w:val="22"/>
          <w:szCs w:val="22"/>
        </w:rPr>
        <w:id w:val="-709576200"/>
        <w:docPartObj>
          <w:docPartGallery w:val="Table of Contents"/>
          <w:docPartUnique/>
        </w:docPartObj>
      </w:sdtPr>
      <w:sdtEndPr>
        <w:rPr>
          <w:noProof/>
        </w:rPr>
      </w:sdtEndPr>
      <w:sdtContent>
        <w:p w14:paraId="64D4FF9B" w14:textId="720040F3" w:rsidR="00E5453C" w:rsidRPr="00F57889" w:rsidRDefault="00E5453C" w:rsidP="00F844B7">
          <w:pPr>
            <w:pStyle w:val="Overskrift2"/>
            <w:jc w:val="center"/>
            <w:rPr>
              <w:rFonts w:asciiTheme="minorHAnsi" w:hAnsiTheme="minorHAnsi" w:cstheme="minorHAnsi"/>
              <w:sz w:val="28"/>
              <w:szCs w:val="28"/>
            </w:rPr>
          </w:pPr>
          <w:r w:rsidRPr="00F57889">
            <w:rPr>
              <w:rFonts w:asciiTheme="minorHAnsi" w:hAnsiTheme="minorHAnsi" w:cstheme="minorHAnsi"/>
              <w:sz w:val="28"/>
              <w:szCs w:val="28"/>
            </w:rPr>
            <w:t>Table of Contents</w:t>
          </w:r>
          <w:bookmarkEnd w:id="1"/>
        </w:p>
        <w:p w14:paraId="53DD142B" w14:textId="117D0D2F" w:rsidR="006D2226" w:rsidRDefault="00E5453C">
          <w:pPr>
            <w:pStyle w:val="INNH1"/>
            <w:tabs>
              <w:tab w:val="right" w:leader="dot" w:pos="9016"/>
            </w:tabs>
            <w:rPr>
              <w:rFonts w:eastAsiaTheme="minorEastAsia"/>
              <w:noProof/>
              <w:lang w:val="en-GB" w:eastAsia="en-GB"/>
            </w:rPr>
          </w:pPr>
          <w:r>
            <w:fldChar w:fldCharType="begin"/>
          </w:r>
          <w:r>
            <w:instrText xml:space="preserve"> TOC \o "1-3" \h \z \u </w:instrText>
          </w:r>
          <w:r>
            <w:fldChar w:fldCharType="separate"/>
          </w:r>
          <w:hyperlink w:anchor="_Toc125704683" w:history="1">
            <w:r w:rsidR="006D2226" w:rsidRPr="002B25E6">
              <w:rPr>
                <w:rStyle w:val="Hyperkobling"/>
                <w:noProof/>
              </w:rPr>
              <w:t>Summary</w:t>
            </w:r>
            <w:r w:rsidR="006D2226">
              <w:rPr>
                <w:noProof/>
                <w:webHidden/>
              </w:rPr>
              <w:tab/>
            </w:r>
            <w:r w:rsidR="006D2226">
              <w:rPr>
                <w:noProof/>
                <w:webHidden/>
              </w:rPr>
              <w:fldChar w:fldCharType="begin"/>
            </w:r>
            <w:r w:rsidR="006D2226">
              <w:rPr>
                <w:noProof/>
                <w:webHidden/>
              </w:rPr>
              <w:instrText xml:space="preserve"> PAGEREF _Toc125704683 \h </w:instrText>
            </w:r>
            <w:r w:rsidR="006D2226">
              <w:rPr>
                <w:noProof/>
                <w:webHidden/>
              </w:rPr>
            </w:r>
            <w:r w:rsidR="006D2226">
              <w:rPr>
                <w:noProof/>
                <w:webHidden/>
              </w:rPr>
              <w:fldChar w:fldCharType="separate"/>
            </w:r>
            <w:r w:rsidR="00050E58">
              <w:rPr>
                <w:noProof/>
                <w:webHidden/>
              </w:rPr>
              <w:t>2</w:t>
            </w:r>
            <w:r w:rsidR="006D2226">
              <w:rPr>
                <w:noProof/>
                <w:webHidden/>
              </w:rPr>
              <w:fldChar w:fldCharType="end"/>
            </w:r>
          </w:hyperlink>
        </w:p>
        <w:p w14:paraId="635BA4D0" w14:textId="16A98C04" w:rsidR="006D2226" w:rsidRDefault="00000000">
          <w:pPr>
            <w:pStyle w:val="INNH2"/>
            <w:rPr>
              <w:rFonts w:eastAsiaTheme="minorEastAsia"/>
              <w:noProof/>
              <w:lang w:val="en-GB" w:eastAsia="en-GB"/>
            </w:rPr>
          </w:pPr>
          <w:hyperlink w:anchor="_Toc125704684" w:history="1">
            <w:r w:rsidR="006D2226" w:rsidRPr="002B25E6">
              <w:rPr>
                <w:rStyle w:val="Hyperkobling"/>
                <w:rFonts w:cstheme="minorHAnsi"/>
                <w:noProof/>
              </w:rPr>
              <w:t>Table of Contents</w:t>
            </w:r>
            <w:r w:rsidR="006D2226">
              <w:rPr>
                <w:noProof/>
                <w:webHidden/>
              </w:rPr>
              <w:tab/>
            </w:r>
            <w:r w:rsidR="006D2226">
              <w:rPr>
                <w:noProof/>
                <w:webHidden/>
              </w:rPr>
              <w:fldChar w:fldCharType="begin"/>
            </w:r>
            <w:r w:rsidR="006D2226">
              <w:rPr>
                <w:noProof/>
                <w:webHidden/>
              </w:rPr>
              <w:instrText xml:space="preserve"> PAGEREF _Toc125704684 \h </w:instrText>
            </w:r>
            <w:r w:rsidR="006D2226">
              <w:rPr>
                <w:noProof/>
                <w:webHidden/>
              </w:rPr>
            </w:r>
            <w:r w:rsidR="006D2226">
              <w:rPr>
                <w:noProof/>
                <w:webHidden/>
              </w:rPr>
              <w:fldChar w:fldCharType="separate"/>
            </w:r>
            <w:r w:rsidR="00050E58">
              <w:rPr>
                <w:noProof/>
                <w:webHidden/>
              </w:rPr>
              <w:t>3</w:t>
            </w:r>
            <w:r w:rsidR="006D2226">
              <w:rPr>
                <w:noProof/>
                <w:webHidden/>
              </w:rPr>
              <w:fldChar w:fldCharType="end"/>
            </w:r>
          </w:hyperlink>
        </w:p>
        <w:p w14:paraId="4DCEAEAE" w14:textId="54A83A0B" w:rsidR="006D2226" w:rsidRDefault="00000000">
          <w:pPr>
            <w:pStyle w:val="INNH1"/>
            <w:tabs>
              <w:tab w:val="left" w:pos="1320"/>
              <w:tab w:val="right" w:leader="dot" w:pos="9016"/>
            </w:tabs>
            <w:rPr>
              <w:rFonts w:eastAsiaTheme="minorEastAsia"/>
              <w:noProof/>
              <w:lang w:val="en-GB" w:eastAsia="en-GB"/>
            </w:rPr>
          </w:pPr>
          <w:hyperlink w:anchor="_Toc125704685" w:history="1">
            <w:r w:rsidR="006D2226" w:rsidRPr="002B25E6">
              <w:rPr>
                <w:rStyle w:val="Hyperkobling"/>
                <w:noProof/>
              </w:rPr>
              <w:t>Chapter 1:</w:t>
            </w:r>
            <w:r w:rsidR="006D2226">
              <w:rPr>
                <w:rFonts w:eastAsiaTheme="minorEastAsia"/>
                <w:noProof/>
                <w:lang w:val="en-GB" w:eastAsia="en-GB"/>
              </w:rPr>
              <w:tab/>
            </w:r>
            <w:r w:rsidR="006D2226" w:rsidRPr="002B25E6">
              <w:rPr>
                <w:rStyle w:val="Hyperkobling"/>
                <w:noProof/>
              </w:rPr>
              <w:t>Key concepts definitions and methodology</w:t>
            </w:r>
            <w:r w:rsidR="006D2226">
              <w:rPr>
                <w:noProof/>
                <w:webHidden/>
              </w:rPr>
              <w:tab/>
            </w:r>
            <w:r w:rsidR="006D2226">
              <w:rPr>
                <w:noProof/>
                <w:webHidden/>
              </w:rPr>
              <w:fldChar w:fldCharType="begin"/>
            </w:r>
            <w:r w:rsidR="006D2226">
              <w:rPr>
                <w:noProof/>
                <w:webHidden/>
              </w:rPr>
              <w:instrText xml:space="preserve"> PAGEREF _Toc125704685 \h </w:instrText>
            </w:r>
            <w:r w:rsidR="006D2226">
              <w:rPr>
                <w:noProof/>
                <w:webHidden/>
              </w:rPr>
            </w:r>
            <w:r w:rsidR="006D2226">
              <w:rPr>
                <w:noProof/>
                <w:webHidden/>
              </w:rPr>
              <w:fldChar w:fldCharType="separate"/>
            </w:r>
            <w:r w:rsidR="00050E58">
              <w:rPr>
                <w:noProof/>
                <w:webHidden/>
              </w:rPr>
              <w:t>4</w:t>
            </w:r>
            <w:r w:rsidR="006D2226">
              <w:rPr>
                <w:noProof/>
                <w:webHidden/>
              </w:rPr>
              <w:fldChar w:fldCharType="end"/>
            </w:r>
          </w:hyperlink>
        </w:p>
        <w:p w14:paraId="0D10315D" w14:textId="0AB37388" w:rsidR="006D2226" w:rsidRDefault="00000000">
          <w:pPr>
            <w:pStyle w:val="INNH2"/>
            <w:rPr>
              <w:rFonts w:eastAsiaTheme="minorEastAsia"/>
              <w:noProof/>
              <w:lang w:val="en-GB" w:eastAsia="en-GB"/>
            </w:rPr>
          </w:pPr>
          <w:hyperlink w:anchor="_Toc125704686" w:history="1">
            <w:r w:rsidR="006D2226" w:rsidRPr="002B25E6">
              <w:rPr>
                <w:rStyle w:val="Hyperkobling"/>
                <w:noProof/>
              </w:rPr>
              <w:t>1.1 Competence</w:t>
            </w:r>
            <w:r w:rsidR="006D2226">
              <w:rPr>
                <w:noProof/>
                <w:webHidden/>
              </w:rPr>
              <w:tab/>
            </w:r>
            <w:r w:rsidR="006D2226">
              <w:rPr>
                <w:noProof/>
                <w:webHidden/>
              </w:rPr>
              <w:fldChar w:fldCharType="begin"/>
            </w:r>
            <w:r w:rsidR="006D2226">
              <w:rPr>
                <w:noProof/>
                <w:webHidden/>
              </w:rPr>
              <w:instrText xml:space="preserve"> PAGEREF _Toc125704686 \h </w:instrText>
            </w:r>
            <w:r w:rsidR="006D2226">
              <w:rPr>
                <w:noProof/>
                <w:webHidden/>
              </w:rPr>
            </w:r>
            <w:r w:rsidR="006D2226">
              <w:rPr>
                <w:noProof/>
                <w:webHidden/>
              </w:rPr>
              <w:fldChar w:fldCharType="separate"/>
            </w:r>
            <w:r w:rsidR="00050E58">
              <w:rPr>
                <w:noProof/>
                <w:webHidden/>
              </w:rPr>
              <w:t>4</w:t>
            </w:r>
            <w:r w:rsidR="006D2226">
              <w:rPr>
                <w:noProof/>
                <w:webHidden/>
              </w:rPr>
              <w:fldChar w:fldCharType="end"/>
            </w:r>
          </w:hyperlink>
        </w:p>
        <w:p w14:paraId="414282B2" w14:textId="107B4D51" w:rsidR="006D2226" w:rsidRDefault="00000000">
          <w:pPr>
            <w:pStyle w:val="INNH2"/>
            <w:rPr>
              <w:rFonts w:eastAsiaTheme="minorEastAsia"/>
              <w:noProof/>
              <w:lang w:val="en-GB" w:eastAsia="en-GB"/>
            </w:rPr>
          </w:pPr>
          <w:hyperlink w:anchor="_Toc125704687" w:history="1">
            <w:r w:rsidR="006D2226" w:rsidRPr="002B25E6">
              <w:rPr>
                <w:rStyle w:val="Hyperkobling"/>
                <w:noProof/>
              </w:rPr>
              <w:t>1.2 Standard Operating Procedures (SOPs)</w:t>
            </w:r>
            <w:r w:rsidR="006D2226">
              <w:rPr>
                <w:noProof/>
                <w:webHidden/>
              </w:rPr>
              <w:tab/>
            </w:r>
            <w:r w:rsidR="006D2226">
              <w:rPr>
                <w:noProof/>
                <w:webHidden/>
              </w:rPr>
              <w:fldChar w:fldCharType="begin"/>
            </w:r>
            <w:r w:rsidR="006D2226">
              <w:rPr>
                <w:noProof/>
                <w:webHidden/>
              </w:rPr>
              <w:instrText xml:space="preserve"> PAGEREF _Toc125704687 \h </w:instrText>
            </w:r>
            <w:r w:rsidR="006D2226">
              <w:rPr>
                <w:noProof/>
                <w:webHidden/>
              </w:rPr>
            </w:r>
            <w:r w:rsidR="006D2226">
              <w:rPr>
                <w:noProof/>
                <w:webHidden/>
              </w:rPr>
              <w:fldChar w:fldCharType="separate"/>
            </w:r>
            <w:r w:rsidR="00050E58">
              <w:rPr>
                <w:noProof/>
                <w:webHidden/>
              </w:rPr>
              <w:t>6</w:t>
            </w:r>
            <w:r w:rsidR="006D2226">
              <w:rPr>
                <w:noProof/>
                <w:webHidden/>
              </w:rPr>
              <w:fldChar w:fldCharType="end"/>
            </w:r>
          </w:hyperlink>
        </w:p>
        <w:p w14:paraId="2F9CAC33" w14:textId="116D6264" w:rsidR="006D2226" w:rsidRDefault="00000000">
          <w:pPr>
            <w:pStyle w:val="INNH2"/>
            <w:rPr>
              <w:rFonts w:eastAsiaTheme="minorEastAsia"/>
              <w:noProof/>
              <w:lang w:val="en-GB" w:eastAsia="en-GB"/>
            </w:rPr>
          </w:pPr>
          <w:hyperlink w:anchor="_Toc125704688" w:history="1">
            <w:r w:rsidR="006D2226" w:rsidRPr="002B25E6">
              <w:rPr>
                <w:rStyle w:val="Hyperkobling"/>
                <w:noProof/>
              </w:rPr>
              <w:t>1.3 National Occupational Standards (NOS) underpinning National Qualifications</w:t>
            </w:r>
            <w:r w:rsidR="006D2226">
              <w:rPr>
                <w:noProof/>
                <w:webHidden/>
              </w:rPr>
              <w:tab/>
            </w:r>
            <w:r w:rsidR="006D2226">
              <w:rPr>
                <w:noProof/>
                <w:webHidden/>
              </w:rPr>
              <w:fldChar w:fldCharType="begin"/>
            </w:r>
            <w:r w:rsidR="006D2226">
              <w:rPr>
                <w:noProof/>
                <w:webHidden/>
              </w:rPr>
              <w:instrText xml:space="preserve"> PAGEREF _Toc125704688 \h </w:instrText>
            </w:r>
            <w:r w:rsidR="006D2226">
              <w:rPr>
                <w:noProof/>
                <w:webHidden/>
              </w:rPr>
            </w:r>
            <w:r w:rsidR="006D2226">
              <w:rPr>
                <w:noProof/>
                <w:webHidden/>
              </w:rPr>
              <w:fldChar w:fldCharType="separate"/>
            </w:r>
            <w:r w:rsidR="00050E58">
              <w:rPr>
                <w:noProof/>
                <w:webHidden/>
              </w:rPr>
              <w:t>6</w:t>
            </w:r>
            <w:r w:rsidR="006D2226">
              <w:rPr>
                <w:noProof/>
                <w:webHidden/>
              </w:rPr>
              <w:fldChar w:fldCharType="end"/>
            </w:r>
          </w:hyperlink>
        </w:p>
        <w:p w14:paraId="2886E996" w14:textId="1FD1C59A" w:rsidR="006D2226" w:rsidRDefault="00000000">
          <w:pPr>
            <w:pStyle w:val="INNH2"/>
            <w:rPr>
              <w:rFonts w:eastAsiaTheme="minorEastAsia"/>
              <w:noProof/>
              <w:lang w:val="en-GB" w:eastAsia="en-GB"/>
            </w:rPr>
          </w:pPr>
          <w:hyperlink w:anchor="_Toc125704689" w:history="1">
            <w:r w:rsidR="006D2226" w:rsidRPr="002B25E6">
              <w:rPr>
                <w:rStyle w:val="Hyperkobling"/>
                <w:noProof/>
              </w:rPr>
              <w:t>1.4 Learning Outcomes (LOs)</w:t>
            </w:r>
            <w:r w:rsidR="006D2226">
              <w:rPr>
                <w:noProof/>
                <w:webHidden/>
              </w:rPr>
              <w:tab/>
            </w:r>
            <w:r w:rsidR="006D2226">
              <w:rPr>
                <w:noProof/>
                <w:webHidden/>
              </w:rPr>
              <w:fldChar w:fldCharType="begin"/>
            </w:r>
            <w:r w:rsidR="006D2226">
              <w:rPr>
                <w:noProof/>
                <w:webHidden/>
              </w:rPr>
              <w:instrText xml:space="preserve"> PAGEREF _Toc125704689 \h </w:instrText>
            </w:r>
            <w:r w:rsidR="006D2226">
              <w:rPr>
                <w:noProof/>
                <w:webHidden/>
              </w:rPr>
            </w:r>
            <w:r w:rsidR="006D2226">
              <w:rPr>
                <w:noProof/>
                <w:webHidden/>
              </w:rPr>
              <w:fldChar w:fldCharType="separate"/>
            </w:r>
            <w:r w:rsidR="00050E58">
              <w:rPr>
                <w:noProof/>
                <w:webHidden/>
              </w:rPr>
              <w:t>7</w:t>
            </w:r>
            <w:r w:rsidR="006D2226">
              <w:rPr>
                <w:noProof/>
                <w:webHidden/>
              </w:rPr>
              <w:fldChar w:fldCharType="end"/>
            </w:r>
          </w:hyperlink>
        </w:p>
        <w:p w14:paraId="5ABBD6CA" w14:textId="20402591" w:rsidR="006D2226" w:rsidRDefault="00000000">
          <w:pPr>
            <w:pStyle w:val="INNH3"/>
            <w:tabs>
              <w:tab w:val="right" w:leader="dot" w:pos="9016"/>
            </w:tabs>
            <w:rPr>
              <w:rFonts w:eastAsiaTheme="minorEastAsia"/>
              <w:noProof/>
              <w:lang w:val="en-GB" w:eastAsia="en-GB"/>
            </w:rPr>
          </w:pPr>
          <w:hyperlink w:anchor="_Toc125704690" w:history="1">
            <w:r w:rsidR="006D2226" w:rsidRPr="002B25E6">
              <w:rPr>
                <w:rStyle w:val="Hyperkobling"/>
                <w:noProof/>
              </w:rPr>
              <w:t>1.4.1 Prescriptive LOs</w:t>
            </w:r>
            <w:r w:rsidR="006D2226">
              <w:rPr>
                <w:noProof/>
                <w:webHidden/>
              </w:rPr>
              <w:tab/>
            </w:r>
            <w:r w:rsidR="006D2226">
              <w:rPr>
                <w:noProof/>
                <w:webHidden/>
              </w:rPr>
              <w:fldChar w:fldCharType="begin"/>
            </w:r>
            <w:r w:rsidR="006D2226">
              <w:rPr>
                <w:noProof/>
                <w:webHidden/>
              </w:rPr>
              <w:instrText xml:space="preserve"> PAGEREF _Toc125704690 \h </w:instrText>
            </w:r>
            <w:r w:rsidR="006D2226">
              <w:rPr>
                <w:noProof/>
                <w:webHidden/>
              </w:rPr>
            </w:r>
            <w:r w:rsidR="006D2226">
              <w:rPr>
                <w:noProof/>
                <w:webHidden/>
              </w:rPr>
              <w:fldChar w:fldCharType="separate"/>
            </w:r>
            <w:r w:rsidR="00050E58">
              <w:rPr>
                <w:noProof/>
                <w:webHidden/>
              </w:rPr>
              <w:t>7</w:t>
            </w:r>
            <w:r w:rsidR="006D2226">
              <w:rPr>
                <w:noProof/>
                <w:webHidden/>
              </w:rPr>
              <w:fldChar w:fldCharType="end"/>
            </w:r>
          </w:hyperlink>
        </w:p>
        <w:p w14:paraId="732BDF2B" w14:textId="5D8DB635" w:rsidR="006D2226" w:rsidRDefault="00000000">
          <w:pPr>
            <w:pStyle w:val="INNH3"/>
            <w:tabs>
              <w:tab w:val="right" w:leader="dot" w:pos="9016"/>
            </w:tabs>
            <w:rPr>
              <w:rFonts w:eastAsiaTheme="minorEastAsia"/>
              <w:noProof/>
              <w:lang w:val="en-GB" w:eastAsia="en-GB"/>
            </w:rPr>
          </w:pPr>
          <w:hyperlink w:anchor="_Toc125704691" w:history="1">
            <w:r w:rsidR="006D2226" w:rsidRPr="002B25E6">
              <w:rPr>
                <w:rStyle w:val="Hyperkobling"/>
                <w:noProof/>
              </w:rPr>
              <w:t>1.4.2 Broadly defined LOs</w:t>
            </w:r>
            <w:r w:rsidR="006D2226">
              <w:rPr>
                <w:noProof/>
                <w:webHidden/>
              </w:rPr>
              <w:tab/>
            </w:r>
            <w:r w:rsidR="006D2226">
              <w:rPr>
                <w:noProof/>
                <w:webHidden/>
              </w:rPr>
              <w:fldChar w:fldCharType="begin"/>
            </w:r>
            <w:r w:rsidR="006D2226">
              <w:rPr>
                <w:noProof/>
                <w:webHidden/>
              </w:rPr>
              <w:instrText xml:space="preserve"> PAGEREF _Toc125704691 \h </w:instrText>
            </w:r>
            <w:r w:rsidR="006D2226">
              <w:rPr>
                <w:noProof/>
                <w:webHidden/>
              </w:rPr>
            </w:r>
            <w:r w:rsidR="006D2226">
              <w:rPr>
                <w:noProof/>
                <w:webHidden/>
              </w:rPr>
              <w:fldChar w:fldCharType="separate"/>
            </w:r>
            <w:r w:rsidR="00050E58">
              <w:rPr>
                <w:noProof/>
                <w:webHidden/>
              </w:rPr>
              <w:t>7</w:t>
            </w:r>
            <w:r w:rsidR="006D2226">
              <w:rPr>
                <w:noProof/>
                <w:webHidden/>
              </w:rPr>
              <w:fldChar w:fldCharType="end"/>
            </w:r>
          </w:hyperlink>
        </w:p>
        <w:p w14:paraId="751D6203" w14:textId="6678E2D8" w:rsidR="006D2226" w:rsidRDefault="00000000">
          <w:pPr>
            <w:pStyle w:val="INNH2"/>
            <w:rPr>
              <w:rFonts w:eastAsiaTheme="minorEastAsia"/>
              <w:noProof/>
              <w:lang w:val="en-GB" w:eastAsia="en-GB"/>
            </w:rPr>
          </w:pPr>
          <w:hyperlink w:anchor="_Toc125704692" w:history="1">
            <w:r w:rsidR="006D2226" w:rsidRPr="002B25E6">
              <w:rPr>
                <w:rStyle w:val="Hyperkobling"/>
                <w:noProof/>
              </w:rPr>
              <w:t>1.5   European Qualifications Framework (EQF)</w:t>
            </w:r>
            <w:r w:rsidR="006D2226">
              <w:rPr>
                <w:noProof/>
                <w:webHidden/>
              </w:rPr>
              <w:tab/>
            </w:r>
            <w:r w:rsidR="006D2226">
              <w:rPr>
                <w:noProof/>
                <w:webHidden/>
              </w:rPr>
              <w:fldChar w:fldCharType="begin"/>
            </w:r>
            <w:r w:rsidR="006D2226">
              <w:rPr>
                <w:noProof/>
                <w:webHidden/>
              </w:rPr>
              <w:instrText xml:space="preserve"> PAGEREF _Toc125704692 \h </w:instrText>
            </w:r>
            <w:r w:rsidR="006D2226">
              <w:rPr>
                <w:noProof/>
                <w:webHidden/>
              </w:rPr>
            </w:r>
            <w:r w:rsidR="006D2226">
              <w:rPr>
                <w:noProof/>
                <w:webHidden/>
              </w:rPr>
              <w:fldChar w:fldCharType="separate"/>
            </w:r>
            <w:r w:rsidR="00050E58">
              <w:rPr>
                <w:noProof/>
                <w:webHidden/>
              </w:rPr>
              <w:t>8</w:t>
            </w:r>
            <w:r w:rsidR="006D2226">
              <w:rPr>
                <w:noProof/>
                <w:webHidden/>
              </w:rPr>
              <w:fldChar w:fldCharType="end"/>
            </w:r>
          </w:hyperlink>
        </w:p>
        <w:p w14:paraId="034614CA" w14:textId="05DDECBE" w:rsidR="006D2226" w:rsidRDefault="00000000">
          <w:pPr>
            <w:pStyle w:val="INNH1"/>
            <w:tabs>
              <w:tab w:val="right" w:leader="dot" w:pos="9016"/>
            </w:tabs>
            <w:rPr>
              <w:rFonts w:eastAsiaTheme="minorEastAsia"/>
              <w:noProof/>
              <w:lang w:val="en-GB" w:eastAsia="en-GB"/>
            </w:rPr>
          </w:pPr>
          <w:hyperlink w:anchor="_Toc125704693" w:history="1">
            <w:r w:rsidR="006D2226" w:rsidRPr="002B25E6">
              <w:rPr>
                <w:rStyle w:val="Hyperkobling"/>
                <w:noProof/>
              </w:rPr>
              <w:t>Chapter 2: The role of occupational standards</w:t>
            </w:r>
            <w:r w:rsidR="006D2226">
              <w:rPr>
                <w:noProof/>
                <w:webHidden/>
              </w:rPr>
              <w:tab/>
            </w:r>
            <w:r w:rsidR="006D2226">
              <w:rPr>
                <w:noProof/>
                <w:webHidden/>
              </w:rPr>
              <w:fldChar w:fldCharType="begin"/>
            </w:r>
            <w:r w:rsidR="006D2226">
              <w:rPr>
                <w:noProof/>
                <w:webHidden/>
              </w:rPr>
              <w:instrText xml:space="preserve"> PAGEREF _Toc125704693 \h </w:instrText>
            </w:r>
            <w:r w:rsidR="006D2226">
              <w:rPr>
                <w:noProof/>
                <w:webHidden/>
              </w:rPr>
            </w:r>
            <w:r w:rsidR="006D2226">
              <w:rPr>
                <w:noProof/>
                <w:webHidden/>
              </w:rPr>
              <w:fldChar w:fldCharType="separate"/>
            </w:r>
            <w:r w:rsidR="00050E58">
              <w:rPr>
                <w:noProof/>
                <w:webHidden/>
              </w:rPr>
              <w:t>9</w:t>
            </w:r>
            <w:r w:rsidR="006D2226">
              <w:rPr>
                <w:noProof/>
                <w:webHidden/>
              </w:rPr>
              <w:fldChar w:fldCharType="end"/>
            </w:r>
          </w:hyperlink>
        </w:p>
        <w:p w14:paraId="32983B10" w14:textId="1A87BA27" w:rsidR="006D2226" w:rsidRDefault="00000000">
          <w:pPr>
            <w:pStyle w:val="INNH2"/>
            <w:rPr>
              <w:rFonts w:eastAsiaTheme="minorEastAsia"/>
              <w:noProof/>
              <w:lang w:val="en-GB" w:eastAsia="en-GB"/>
            </w:rPr>
          </w:pPr>
          <w:hyperlink w:anchor="_Toc125704694" w:history="1">
            <w:r w:rsidR="006D2226" w:rsidRPr="002B25E6">
              <w:rPr>
                <w:rStyle w:val="Hyperkobling"/>
                <w:noProof/>
              </w:rPr>
              <w:t>2.1 Legislative compliance</w:t>
            </w:r>
            <w:r w:rsidR="006D2226">
              <w:rPr>
                <w:noProof/>
                <w:webHidden/>
              </w:rPr>
              <w:tab/>
            </w:r>
            <w:r w:rsidR="006D2226">
              <w:rPr>
                <w:noProof/>
                <w:webHidden/>
              </w:rPr>
              <w:fldChar w:fldCharType="begin"/>
            </w:r>
            <w:r w:rsidR="006D2226">
              <w:rPr>
                <w:noProof/>
                <w:webHidden/>
              </w:rPr>
              <w:instrText xml:space="preserve"> PAGEREF _Toc125704694 \h </w:instrText>
            </w:r>
            <w:r w:rsidR="006D2226">
              <w:rPr>
                <w:noProof/>
                <w:webHidden/>
              </w:rPr>
            </w:r>
            <w:r w:rsidR="006D2226">
              <w:rPr>
                <w:noProof/>
                <w:webHidden/>
              </w:rPr>
              <w:fldChar w:fldCharType="separate"/>
            </w:r>
            <w:r w:rsidR="00050E58">
              <w:rPr>
                <w:noProof/>
                <w:webHidden/>
              </w:rPr>
              <w:t>9</w:t>
            </w:r>
            <w:r w:rsidR="006D2226">
              <w:rPr>
                <w:noProof/>
                <w:webHidden/>
              </w:rPr>
              <w:fldChar w:fldCharType="end"/>
            </w:r>
          </w:hyperlink>
        </w:p>
        <w:p w14:paraId="151E98B4" w14:textId="7FF139E9" w:rsidR="006D2226" w:rsidRDefault="00000000">
          <w:pPr>
            <w:pStyle w:val="INNH2"/>
            <w:rPr>
              <w:rFonts w:eastAsiaTheme="minorEastAsia"/>
              <w:noProof/>
              <w:lang w:val="en-GB" w:eastAsia="en-GB"/>
            </w:rPr>
          </w:pPr>
          <w:hyperlink w:anchor="_Toc125704695" w:history="1">
            <w:r w:rsidR="006D2226" w:rsidRPr="002B25E6">
              <w:rPr>
                <w:rStyle w:val="Hyperkobling"/>
                <w:noProof/>
              </w:rPr>
              <w:t>2.1 Codes of Good Practice (CoGP)</w:t>
            </w:r>
            <w:r w:rsidR="006D2226">
              <w:rPr>
                <w:noProof/>
                <w:webHidden/>
              </w:rPr>
              <w:tab/>
            </w:r>
            <w:r w:rsidR="006D2226">
              <w:rPr>
                <w:noProof/>
                <w:webHidden/>
              </w:rPr>
              <w:fldChar w:fldCharType="begin"/>
            </w:r>
            <w:r w:rsidR="006D2226">
              <w:rPr>
                <w:noProof/>
                <w:webHidden/>
              </w:rPr>
              <w:instrText xml:space="preserve"> PAGEREF _Toc125704695 \h </w:instrText>
            </w:r>
            <w:r w:rsidR="006D2226">
              <w:rPr>
                <w:noProof/>
                <w:webHidden/>
              </w:rPr>
            </w:r>
            <w:r w:rsidR="006D2226">
              <w:rPr>
                <w:noProof/>
                <w:webHidden/>
              </w:rPr>
              <w:fldChar w:fldCharType="separate"/>
            </w:r>
            <w:r w:rsidR="00050E58">
              <w:rPr>
                <w:noProof/>
                <w:webHidden/>
              </w:rPr>
              <w:t>10</w:t>
            </w:r>
            <w:r w:rsidR="006D2226">
              <w:rPr>
                <w:noProof/>
                <w:webHidden/>
              </w:rPr>
              <w:fldChar w:fldCharType="end"/>
            </w:r>
          </w:hyperlink>
        </w:p>
        <w:p w14:paraId="51D4EB3C" w14:textId="2D0DDF83" w:rsidR="006D2226" w:rsidRDefault="00000000">
          <w:pPr>
            <w:pStyle w:val="INNH2"/>
            <w:rPr>
              <w:rFonts w:eastAsiaTheme="minorEastAsia"/>
              <w:noProof/>
              <w:lang w:val="en-GB" w:eastAsia="en-GB"/>
            </w:rPr>
          </w:pPr>
          <w:hyperlink w:anchor="_Toc125704696" w:history="1">
            <w:r w:rsidR="006D2226" w:rsidRPr="002B25E6">
              <w:rPr>
                <w:rStyle w:val="Hyperkobling"/>
                <w:noProof/>
              </w:rPr>
              <w:t>2.3    Quality assured fish production</w:t>
            </w:r>
            <w:r w:rsidR="006D2226">
              <w:rPr>
                <w:noProof/>
                <w:webHidden/>
              </w:rPr>
              <w:tab/>
            </w:r>
            <w:r w:rsidR="006D2226">
              <w:rPr>
                <w:noProof/>
                <w:webHidden/>
              </w:rPr>
              <w:fldChar w:fldCharType="begin"/>
            </w:r>
            <w:r w:rsidR="006D2226">
              <w:rPr>
                <w:noProof/>
                <w:webHidden/>
              </w:rPr>
              <w:instrText xml:space="preserve"> PAGEREF _Toc125704696 \h </w:instrText>
            </w:r>
            <w:r w:rsidR="006D2226">
              <w:rPr>
                <w:noProof/>
                <w:webHidden/>
              </w:rPr>
            </w:r>
            <w:r w:rsidR="006D2226">
              <w:rPr>
                <w:noProof/>
                <w:webHidden/>
              </w:rPr>
              <w:fldChar w:fldCharType="separate"/>
            </w:r>
            <w:r w:rsidR="00050E58">
              <w:rPr>
                <w:noProof/>
                <w:webHidden/>
              </w:rPr>
              <w:t>10</w:t>
            </w:r>
            <w:r w:rsidR="006D2226">
              <w:rPr>
                <w:noProof/>
                <w:webHidden/>
              </w:rPr>
              <w:fldChar w:fldCharType="end"/>
            </w:r>
          </w:hyperlink>
        </w:p>
        <w:p w14:paraId="70513F53" w14:textId="433ADB98" w:rsidR="006D2226" w:rsidRDefault="00000000">
          <w:pPr>
            <w:pStyle w:val="INNH1"/>
            <w:tabs>
              <w:tab w:val="right" w:leader="dot" w:pos="9016"/>
            </w:tabs>
            <w:rPr>
              <w:rFonts w:eastAsiaTheme="minorEastAsia"/>
              <w:noProof/>
              <w:lang w:val="en-GB" w:eastAsia="en-GB"/>
            </w:rPr>
          </w:pPr>
          <w:hyperlink w:anchor="_Toc125704697" w:history="1">
            <w:r w:rsidR="006D2226" w:rsidRPr="002B25E6">
              <w:rPr>
                <w:rStyle w:val="Hyperkobling"/>
                <w:noProof/>
              </w:rPr>
              <w:t>Chapter 3: Learning outcome protocols</w:t>
            </w:r>
            <w:r w:rsidR="006D2226">
              <w:rPr>
                <w:noProof/>
                <w:webHidden/>
              </w:rPr>
              <w:tab/>
            </w:r>
            <w:r w:rsidR="006D2226">
              <w:rPr>
                <w:noProof/>
                <w:webHidden/>
              </w:rPr>
              <w:fldChar w:fldCharType="begin"/>
            </w:r>
            <w:r w:rsidR="006D2226">
              <w:rPr>
                <w:noProof/>
                <w:webHidden/>
              </w:rPr>
              <w:instrText xml:space="preserve"> PAGEREF _Toc125704697 \h </w:instrText>
            </w:r>
            <w:r w:rsidR="006D2226">
              <w:rPr>
                <w:noProof/>
                <w:webHidden/>
              </w:rPr>
            </w:r>
            <w:r w:rsidR="006D2226">
              <w:rPr>
                <w:noProof/>
                <w:webHidden/>
              </w:rPr>
              <w:fldChar w:fldCharType="separate"/>
            </w:r>
            <w:r w:rsidR="00050E58">
              <w:rPr>
                <w:noProof/>
                <w:webHidden/>
              </w:rPr>
              <w:t>12</w:t>
            </w:r>
            <w:r w:rsidR="006D2226">
              <w:rPr>
                <w:noProof/>
                <w:webHidden/>
              </w:rPr>
              <w:fldChar w:fldCharType="end"/>
            </w:r>
          </w:hyperlink>
        </w:p>
        <w:p w14:paraId="77F74DE2" w14:textId="63D6D518" w:rsidR="006D2226" w:rsidRDefault="00000000">
          <w:pPr>
            <w:pStyle w:val="INNH2"/>
            <w:rPr>
              <w:rFonts w:eastAsiaTheme="minorEastAsia"/>
              <w:noProof/>
              <w:lang w:val="en-GB" w:eastAsia="en-GB"/>
            </w:rPr>
          </w:pPr>
          <w:hyperlink w:anchor="_Toc125704698" w:history="1">
            <w:r w:rsidR="006D2226" w:rsidRPr="002B25E6">
              <w:rPr>
                <w:rStyle w:val="Hyperkobling"/>
                <w:noProof/>
              </w:rPr>
              <w:t>3.1 The anatomy of a Unit</w:t>
            </w:r>
            <w:r w:rsidR="006D2226">
              <w:rPr>
                <w:noProof/>
                <w:webHidden/>
              </w:rPr>
              <w:tab/>
            </w:r>
            <w:r w:rsidR="006D2226">
              <w:rPr>
                <w:noProof/>
                <w:webHidden/>
              </w:rPr>
              <w:fldChar w:fldCharType="begin"/>
            </w:r>
            <w:r w:rsidR="006D2226">
              <w:rPr>
                <w:noProof/>
                <w:webHidden/>
              </w:rPr>
              <w:instrText xml:space="preserve"> PAGEREF _Toc125704698 \h </w:instrText>
            </w:r>
            <w:r w:rsidR="006D2226">
              <w:rPr>
                <w:noProof/>
                <w:webHidden/>
              </w:rPr>
            </w:r>
            <w:r w:rsidR="006D2226">
              <w:rPr>
                <w:noProof/>
                <w:webHidden/>
              </w:rPr>
              <w:fldChar w:fldCharType="separate"/>
            </w:r>
            <w:r w:rsidR="00050E58">
              <w:rPr>
                <w:noProof/>
                <w:webHidden/>
              </w:rPr>
              <w:t>12</w:t>
            </w:r>
            <w:r w:rsidR="006D2226">
              <w:rPr>
                <w:noProof/>
                <w:webHidden/>
              </w:rPr>
              <w:fldChar w:fldCharType="end"/>
            </w:r>
          </w:hyperlink>
        </w:p>
        <w:p w14:paraId="6573C552" w14:textId="4AF306C0" w:rsidR="006D2226" w:rsidRDefault="00000000">
          <w:pPr>
            <w:pStyle w:val="INNH3"/>
            <w:tabs>
              <w:tab w:val="left" w:pos="1320"/>
              <w:tab w:val="right" w:leader="dot" w:pos="9016"/>
            </w:tabs>
            <w:rPr>
              <w:rFonts w:eastAsiaTheme="minorEastAsia"/>
              <w:noProof/>
              <w:lang w:val="en-GB" w:eastAsia="en-GB"/>
            </w:rPr>
          </w:pPr>
          <w:hyperlink w:anchor="_Toc125704699" w:history="1">
            <w:r w:rsidR="006D2226" w:rsidRPr="002B25E6">
              <w:rPr>
                <w:rStyle w:val="Hyperkobling"/>
                <w:noProof/>
              </w:rPr>
              <w:t xml:space="preserve">3.1.1 </w:t>
            </w:r>
            <w:r w:rsidR="006D2226">
              <w:rPr>
                <w:rFonts w:eastAsiaTheme="minorEastAsia"/>
                <w:noProof/>
                <w:lang w:val="en-GB" w:eastAsia="en-GB"/>
              </w:rPr>
              <w:tab/>
            </w:r>
            <w:r w:rsidR="006D2226" w:rsidRPr="002B25E6">
              <w:rPr>
                <w:rStyle w:val="Hyperkobling"/>
                <w:noProof/>
              </w:rPr>
              <w:t>Purpose statement (or aim of the Unit)</w:t>
            </w:r>
            <w:r w:rsidR="006D2226">
              <w:rPr>
                <w:noProof/>
                <w:webHidden/>
              </w:rPr>
              <w:tab/>
            </w:r>
            <w:r w:rsidR="006D2226">
              <w:rPr>
                <w:noProof/>
                <w:webHidden/>
              </w:rPr>
              <w:fldChar w:fldCharType="begin"/>
            </w:r>
            <w:r w:rsidR="006D2226">
              <w:rPr>
                <w:noProof/>
                <w:webHidden/>
              </w:rPr>
              <w:instrText xml:space="preserve"> PAGEREF _Toc125704699 \h </w:instrText>
            </w:r>
            <w:r w:rsidR="006D2226">
              <w:rPr>
                <w:noProof/>
                <w:webHidden/>
              </w:rPr>
            </w:r>
            <w:r w:rsidR="006D2226">
              <w:rPr>
                <w:noProof/>
                <w:webHidden/>
              </w:rPr>
              <w:fldChar w:fldCharType="separate"/>
            </w:r>
            <w:r w:rsidR="00050E58">
              <w:rPr>
                <w:noProof/>
                <w:webHidden/>
              </w:rPr>
              <w:t>13</w:t>
            </w:r>
            <w:r w:rsidR="006D2226">
              <w:rPr>
                <w:noProof/>
                <w:webHidden/>
              </w:rPr>
              <w:fldChar w:fldCharType="end"/>
            </w:r>
          </w:hyperlink>
        </w:p>
        <w:p w14:paraId="2565BC1F" w14:textId="65A6C530" w:rsidR="006D2226" w:rsidRDefault="00000000">
          <w:pPr>
            <w:pStyle w:val="INNH3"/>
            <w:tabs>
              <w:tab w:val="left" w:pos="1320"/>
              <w:tab w:val="right" w:leader="dot" w:pos="9016"/>
            </w:tabs>
            <w:rPr>
              <w:rFonts w:eastAsiaTheme="minorEastAsia"/>
              <w:noProof/>
              <w:lang w:val="en-GB" w:eastAsia="en-GB"/>
            </w:rPr>
          </w:pPr>
          <w:hyperlink w:anchor="_Toc125704700" w:history="1">
            <w:r w:rsidR="006D2226" w:rsidRPr="002B25E6">
              <w:rPr>
                <w:rStyle w:val="Hyperkobling"/>
                <w:noProof/>
              </w:rPr>
              <w:t xml:space="preserve">3.1.2 </w:t>
            </w:r>
            <w:r w:rsidR="006D2226">
              <w:rPr>
                <w:rFonts w:eastAsiaTheme="minorEastAsia"/>
                <w:noProof/>
                <w:lang w:val="en-GB" w:eastAsia="en-GB"/>
              </w:rPr>
              <w:tab/>
            </w:r>
            <w:r w:rsidR="006D2226" w:rsidRPr="002B25E6">
              <w:rPr>
                <w:rStyle w:val="Hyperkobling"/>
                <w:noProof/>
              </w:rPr>
              <w:t>Learning Outcome (LO)</w:t>
            </w:r>
            <w:r w:rsidR="006D2226">
              <w:rPr>
                <w:noProof/>
                <w:webHidden/>
              </w:rPr>
              <w:tab/>
            </w:r>
            <w:r w:rsidR="006D2226">
              <w:rPr>
                <w:noProof/>
                <w:webHidden/>
              </w:rPr>
              <w:fldChar w:fldCharType="begin"/>
            </w:r>
            <w:r w:rsidR="006D2226">
              <w:rPr>
                <w:noProof/>
                <w:webHidden/>
              </w:rPr>
              <w:instrText xml:space="preserve"> PAGEREF _Toc125704700 \h </w:instrText>
            </w:r>
            <w:r w:rsidR="006D2226">
              <w:rPr>
                <w:noProof/>
                <w:webHidden/>
              </w:rPr>
            </w:r>
            <w:r w:rsidR="006D2226">
              <w:rPr>
                <w:noProof/>
                <w:webHidden/>
              </w:rPr>
              <w:fldChar w:fldCharType="separate"/>
            </w:r>
            <w:r w:rsidR="00050E58">
              <w:rPr>
                <w:noProof/>
                <w:webHidden/>
              </w:rPr>
              <w:t>13</w:t>
            </w:r>
            <w:r w:rsidR="006D2226">
              <w:rPr>
                <w:noProof/>
                <w:webHidden/>
              </w:rPr>
              <w:fldChar w:fldCharType="end"/>
            </w:r>
          </w:hyperlink>
        </w:p>
        <w:p w14:paraId="4AEEC93A" w14:textId="598D917C" w:rsidR="006D2226" w:rsidRDefault="00000000">
          <w:pPr>
            <w:pStyle w:val="INNH3"/>
            <w:tabs>
              <w:tab w:val="left" w:pos="1320"/>
              <w:tab w:val="right" w:leader="dot" w:pos="9016"/>
            </w:tabs>
            <w:rPr>
              <w:rFonts w:eastAsiaTheme="minorEastAsia"/>
              <w:noProof/>
              <w:lang w:val="en-GB" w:eastAsia="en-GB"/>
            </w:rPr>
          </w:pPr>
          <w:hyperlink w:anchor="_Toc125704701" w:history="1">
            <w:r w:rsidR="006D2226" w:rsidRPr="002B25E6">
              <w:rPr>
                <w:rStyle w:val="Hyperkobling"/>
                <w:noProof/>
              </w:rPr>
              <w:t xml:space="preserve">3.1.3 </w:t>
            </w:r>
            <w:r w:rsidR="006D2226">
              <w:rPr>
                <w:rFonts w:eastAsiaTheme="minorEastAsia"/>
                <w:noProof/>
                <w:lang w:val="en-GB" w:eastAsia="en-GB"/>
              </w:rPr>
              <w:tab/>
            </w:r>
            <w:r w:rsidR="006D2226" w:rsidRPr="002B25E6">
              <w:rPr>
                <w:rStyle w:val="Hyperkobling"/>
                <w:noProof/>
              </w:rPr>
              <w:t>Performance criteria and skills statements</w:t>
            </w:r>
            <w:r w:rsidR="006D2226">
              <w:rPr>
                <w:noProof/>
                <w:webHidden/>
              </w:rPr>
              <w:tab/>
            </w:r>
            <w:r w:rsidR="006D2226">
              <w:rPr>
                <w:noProof/>
                <w:webHidden/>
              </w:rPr>
              <w:fldChar w:fldCharType="begin"/>
            </w:r>
            <w:r w:rsidR="006D2226">
              <w:rPr>
                <w:noProof/>
                <w:webHidden/>
              </w:rPr>
              <w:instrText xml:space="preserve"> PAGEREF _Toc125704701 \h </w:instrText>
            </w:r>
            <w:r w:rsidR="006D2226">
              <w:rPr>
                <w:noProof/>
                <w:webHidden/>
              </w:rPr>
            </w:r>
            <w:r w:rsidR="006D2226">
              <w:rPr>
                <w:noProof/>
                <w:webHidden/>
              </w:rPr>
              <w:fldChar w:fldCharType="separate"/>
            </w:r>
            <w:r w:rsidR="00050E58">
              <w:rPr>
                <w:noProof/>
                <w:webHidden/>
              </w:rPr>
              <w:t>14</w:t>
            </w:r>
            <w:r w:rsidR="006D2226">
              <w:rPr>
                <w:noProof/>
                <w:webHidden/>
              </w:rPr>
              <w:fldChar w:fldCharType="end"/>
            </w:r>
          </w:hyperlink>
        </w:p>
        <w:p w14:paraId="45AA995A" w14:textId="23E7FC37" w:rsidR="006D2226" w:rsidRDefault="00000000">
          <w:pPr>
            <w:pStyle w:val="INNH3"/>
            <w:tabs>
              <w:tab w:val="left" w:pos="1320"/>
              <w:tab w:val="right" w:leader="dot" w:pos="9016"/>
            </w:tabs>
            <w:rPr>
              <w:rFonts w:eastAsiaTheme="minorEastAsia"/>
              <w:noProof/>
              <w:lang w:val="en-GB" w:eastAsia="en-GB"/>
            </w:rPr>
          </w:pPr>
          <w:hyperlink w:anchor="_Toc125704702" w:history="1">
            <w:r w:rsidR="006D2226" w:rsidRPr="002B25E6">
              <w:rPr>
                <w:rStyle w:val="Hyperkobling"/>
                <w:noProof/>
              </w:rPr>
              <w:t>3.1.4</w:t>
            </w:r>
            <w:r w:rsidR="006D2226">
              <w:rPr>
                <w:rFonts w:eastAsiaTheme="minorEastAsia"/>
                <w:noProof/>
                <w:lang w:val="en-GB" w:eastAsia="en-GB"/>
              </w:rPr>
              <w:tab/>
            </w:r>
            <w:r w:rsidR="006D2226" w:rsidRPr="002B25E6">
              <w:rPr>
                <w:rStyle w:val="Hyperkobling"/>
                <w:noProof/>
              </w:rPr>
              <w:t>Assessment Evidence</w:t>
            </w:r>
            <w:r w:rsidR="006D2226">
              <w:rPr>
                <w:noProof/>
                <w:webHidden/>
              </w:rPr>
              <w:tab/>
            </w:r>
            <w:r w:rsidR="006D2226">
              <w:rPr>
                <w:noProof/>
                <w:webHidden/>
              </w:rPr>
              <w:fldChar w:fldCharType="begin"/>
            </w:r>
            <w:r w:rsidR="006D2226">
              <w:rPr>
                <w:noProof/>
                <w:webHidden/>
              </w:rPr>
              <w:instrText xml:space="preserve"> PAGEREF _Toc125704702 \h </w:instrText>
            </w:r>
            <w:r w:rsidR="006D2226">
              <w:rPr>
                <w:noProof/>
                <w:webHidden/>
              </w:rPr>
            </w:r>
            <w:r w:rsidR="006D2226">
              <w:rPr>
                <w:noProof/>
                <w:webHidden/>
              </w:rPr>
              <w:fldChar w:fldCharType="separate"/>
            </w:r>
            <w:r w:rsidR="00050E58">
              <w:rPr>
                <w:noProof/>
                <w:webHidden/>
              </w:rPr>
              <w:t>15</w:t>
            </w:r>
            <w:r w:rsidR="006D2226">
              <w:rPr>
                <w:noProof/>
                <w:webHidden/>
              </w:rPr>
              <w:fldChar w:fldCharType="end"/>
            </w:r>
          </w:hyperlink>
        </w:p>
        <w:p w14:paraId="3CC9DF06" w14:textId="0B00BD07" w:rsidR="006D2226" w:rsidRDefault="00000000">
          <w:pPr>
            <w:pStyle w:val="INNH3"/>
            <w:tabs>
              <w:tab w:val="left" w:pos="1320"/>
              <w:tab w:val="right" w:leader="dot" w:pos="9016"/>
            </w:tabs>
            <w:rPr>
              <w:rFonts w:eastAsiaTheme="minorEastAsia"/>
              <w:noProof/>
              <w:lang w:val="en-GB" w:eastAsia="en-GB"/>
            </w:rPr>
          </w:pPr>
          <w:hyperlink w:anchor="_Toc125704703" w:history="1">
            <w:r w:rsidR="006D2226" w:rsidRPr="002B25E6">
              <w:rPr>
                <w:rStyle w:val="Hyperkobling"/>
                <w:noProof/>
              </w:rPr>
              <w:t>3.1.5</w:t>
            </w:r>
            <w:r w:rsidR="006D2226">
              <w:rPr>
                <w:rFonts w:eastAsiaTheme="minorEastAsia"/>
                <w:noProof/>
                <w:lang w:val="en-GB" w:eastAsia="en-GB"/>
              </w:rPr>
              <w:tab/>
            </w:r>
            <w:r w:rsidR="006D2226" w:rsidRPr="002B25E6">
              <w:rPr>
                <w:rStyle w:val="Hyperkobling"/>
                <w:noProof/>
              </w:rPr>
              <w:t>Range (or Scope statement)</w:t>
            </w:r>
            <w:r w:rsidR="006D2226">
              <w:rPr>
                <w:noProof/>
                <w:webHidden/>
              </w:rPr>
              <w:tab/>
            </w:r>
            <w:r w:rsidR="006D2226">
              <w:rPr>
                <w:noProof/>
                <w:webHidden/>
              </w:rPr>
              <w:fldChar w:fldCharType="begin"/>
            </w:r>
            <w:r w:rsidR="006D2226">
              <w:rPr>
                <w:noProof/>
                <w:webHidden/>
              </w:rPr>
              <w:instrText xml:space="preserve"> PAGEREF _Toc125704703 \h </w:instrText>
            </w:r>
            <w:r w:rsidR="006D2226">
              <w:rPr>
                <w:noProof/>
                <w:webHidden/>
              </w:rPr>
            </w:r>
            <w:r w:rsidR="006D2226">
              <w:rPr>
                <w:noProof/>
                <w:webHidden/>
              </w:rPr>
              <w:fldChar w:fldCharType="separate"/>
            </w:r>
            <w:r w:rsidR="00050E58">
              <w:rPr>
                <w:noProof/>
                <w:webHidden/>
              </w:rPr>
              <w:t>15</w:t>
            </w:r>
            <w:r w:rsidR="006D2226">
              <w:rPr>
                <w:noProof/>
                <w:webHidden/>
              </w:rPr>
              <w:fldChar w:fldCharType="end"/>
            </w:r>
          </w:hyperlink>
        </w:p>
        <w:p w14:paraId="277DAE0A" w14:textId="2D6182B4" w:rsidR="006D2226" w:rsidRDefault="00000000">
          <w:pPr>
            <w:pStyle w:val="INNH3"/>
            <w:tabs>
              <w:tab w:val="left" w:pos="1320"/>
              <w:tab w:val="right" w:leader="dot" w:pos="9016"/>
            </w:tabs>
            <w:rPr>
              <w:rFonts w:eastAsiaTheme="minorEastAsia"/>
              <w:noProof/>
              <w:lang w:val="en-GB" w:eastAsia="en-GB"/>
            </w:rPr>
          </w:pPr>
          <w:hyperlink w:anchor="_Toc125704704" w:history="1">
            <w:r w:rsidR="006D2226" w:rsidRPr="002B25E6">
              <w:rPr>
                <w:rStyle w:val="Hyperkobling"/>
                <w:noProof/>
              </w:rPr>
              <w:t xml:space="preserve">3.1.6 </w:t>
            </w:r>
            <w:r w:rsidR="006D2226">
              <w:rPr>
                <w:rFonts w:eastAsiaTheme="minorEastAsia"/>
                <w:noProof/>
                <w:lang w:val="en-GB" w:eastAsia="en-GB"/>
              </w:rPr>
              <w:tab/>
            </w:r>
            <w:r w:rsidR="006D2226" w:rsidRPr="002B25E6">
              <w:rPr>
                <w:rStyle w:val="Hyperkobling"/>
                <w:noProof/>
              </w:rPr>
              <w:t>Core skills</w:t>
            </w:r>
            <w:r w:rsidR="006D2226">
              <w:rPr>
                <w:noProof/>
                <w:webHidden/>
              </w:rPr>
              <w:tab/>
            </w:r>
            <w:r w:rsidR="006D2226">
              <w:rPr>
                <w:noProof/>
                <w:webHidden/>
              </w:rPr>
              <w:fldChar w:fldCharType="begin"/>
            </w:r>
            <w:r w:rsidR="006D2226">
              <w:rPr>
                <w:noProof/>
                <w:webHidden/>
              </w:rPr>
              <w:instrText xml:space="preserve"> PAGEREF _Toc125704704 \h </w:instrText>
            </w:r>
            <w:r w:rsidR="006D2226">
              <w:rPr>
                <w:noProof/>
                <w:webHidden/>
              </w:rPr>
            </w:r>
            <w:r w:rsidR="006D2226">
              <w:rPr>
                <w:noProof/>
                <w:webHidden/>
              </w:rPr>
              <w:fldChar w:fldCharType="separate"/>
            </w:r>
            <w:r w:rsidR="00050E58">
              <w:rPr>
                <w:noProof/>
                <w:webHidden/>
              </w:rPr>
              <w:t>16</w:t>
            </w:r>
            <w:r w:rsidR="006D2226">
              <w:rPr>
                <w:noProof/>
                <w:webHidden/>
              </w:rPr>
              <w:fldChar w:fldCharType="end"/>
            </w:r>
          </w:hyperlink>
        </w:p>
        <w:p w14:paraId="1B8A8CB4" w14:textId="7BD61FB8" w:rsidR="006D2226" w:rsidRDefault="00000000">
          <w:pPr>
            <w:pStyle w:val="INNH3"/>
            <w:tabs>
              <w:tab w:val="left" w:pos="1320"/>
              <w:tab w:val="right" w:leader="dot" w:pos="9016"/>
            </w:tabs>
            <w:rPr>
              <w:rFonts w:eastAsiaTheme="minorEastAsia"/>
              <w:noProof/>
              <w:lang w:val="en-GB" w:eastAsia="en-GB"/>
            </w:rPr>
          </w:pPr>
          <w:hyperlink w:anchor="_Toc125704705" w:history="1">
            <w:r w:rsidR="006D2226" w:rsidRPr="002B25E6">
              <w:rPr>
                <w:rStyle w:val="Hyperkobling"/>
                <w:noProof/>
              </w:rPr>
              <w:t>3.1.7</w:t>
            </w:r>
            <w:r w:rsidR="006D2226">
              <w:rPr>
                <w:rFonts w:eastAsiaTheme="minorEastAsia"/>
                <w:noProof/>
                <w:lang w:val="en-GB" w:eastAsia="en-GB"/>
              </w:rPr>
              <w:tab/>
            </w:r>
            <w:r w:rsidR="006D2226" w:rsidRPr="002B25E6">
              <w:rPr>
                <w:rStyle w:val="Hyperkobling"/>
                <w:noProof/>
              </w:rPr>
              <w:t>Unit guidance</w:t>
            </w:r>
            <w:r w:rsidR="006D2226">
              <w:rPr>
                <w:noProof/>
                <w:webHidden/>
              </w:rPr>
              <w:tab/>
            </w:r>
            <w:r w:rsidR="006D2226">
              <w:rPr>
                <w:noProof/>
                <w:webHidden/>
              </w:rPr>
              <w:fldChar w:fldCharType="begin"/>
            </w:r>
            <w:r w:rsidR="006D2226">
              <w:rPr>
                <w:noProof/>
                <w:webHidden/>
              </w:rPr>
              <w:instrText xml:space="preserve"> PAGEREF _Toc125704705 \h </w:instrText>
            </w:r>
            <w:r w:rsidR="006D2226">
              <w:rPr>
                <w:noProof/>
                <w:webHidden/>
              </w:rPr>
            </w:r>
            <w:r w:rsidR="006D2226">
              <w:rPr>
                <w:noProof/>
                <w:webHidden/>
              </w:rPr>
              <w:fldChar w:fldCharType="separate"/>
            </w:r>
            <w:r w:rsidR="00050E58">
              <w:rPr>
                <w:noProof/>
                <w:webHidden/>
              </w:rPr>
              <w:t>16</w:t>
            </w:r>
            <w:r w:rsidR="006D2226">
              <w:rPr>
                <w:noProof/>
                <w:webHidden/>
              </w:rPr>
              <w:fldChar w:fldCharType="end"/>
            </w:r>
          </w:hyperlink>
        </w:p>
        <w:p w14:paraId="2D448B6A" w14:textId="6D40D751" w:rsidR="006D2226" w:rsidRDefault="00000000">
          <w:pPr>
            <w:pStyle w:val="INNH2"/>
            <w:rPr>
              <w:rFonts w:eastAsiaTheme="minorEastAsia"/>
              <w:noProof/>
              <w:lang w:val="en-GB" w:eastAsia="en-GB"/>
            </w:rPr>
          </w:pPr>
          <w:hyperlink w:anchor="_Toc125704706" w:history="1">
            <w:r w:rsidR="006D2226" w:rsidRPr="002B25E6">
              <w:rPr>
                <w:rStyle w:val="Hyperkobling"/>
                <w:noProof/>
              </w:rPr>
              <w:t>3.2 Selecting a protocol for Learning Outcomes (LOs)</w:t>
            </w:r>
            <w:r w:rsidR="006D2226">
              <w:rPr>
                <w:noProof/>
                <w:webHidden/>
              </w:rPr>
              <w:tab/>
            </w:r>
            <w:r w:rsidR="006D2226">
              <w:rPr>
                <w:noProof/>
                <w:webHidden/>
              </w:rPr>
              <w:fldChar w:fldCharType="begin"/>
            </w:r>
            <w:r w:rsidR="006D2226">
              <w:rPr>
                <w:noProof/>
                <w:webHidden/>
              </w:rPr>
              <w:instrText xml:space="preserve"> PAGEREF _Toc125704706 \h </w:instrText>
            </w:r>
            <w:r w:rsidR="006D2226">
              <w:rPr>
                <w:noProof/>
                <w:webHidden/>
              </w:rPr>
            </w:r>
            <w:r w:rsidR="006D2226">
              <w:rPr>
                <w:noProof/>
                <w:webHidden/>
              </w:rPr>
              <w:fldChar w:fldCharType="separate"/>
            </w:r>
            <w:r w:rsidR="00050E58">
              <w:rPr>
                <w:noProof/>
                <w:webHidden/>
              </w:rPr>
              <w:t>17</w:t>
            </w:r>
            <w:r w:rsidR="006D2226">
              <w:rPr>
                <w:noProof/>
                <w:webHidden/>
              </w:rPr>
              <w:fldChar w:fldCharType="end"/>
            </w:r>
          </w:hyperlink>
        </w:p>
        <w:p w14:paraId="39A539ED" w14:textId="3C1FAF34" w:rsidR="006D2226" w:rsidRDefault="00000000">
          <w:pPr>
            <w:pStyle w:val="INNH3"/>
            <w:tabs>
              <w:tab w:val="right" w:leader="dot" w:pos="9016"/>
            </w:tabs>
            <w:rPr>
              <w:rFonts w:eastAsiaTheme="minorEastAsia"/>
              <w:noProof/>
              <w:lang w:val="en-GB" w:eastAsia="en-GB"/>
            </w:rPr>
          </w:pPr>
          <w:hyperlink w:anchor="_Toc125704707" w:history="1">
            <w:r w:rsidR="006D2226" w:rsidRPr="002B25E6">
              <w:rPr>
                <w:rStyle w:val="Hyperkobling"/>
                <w:noProof/>
              </w:rPr>
              <w:t>3.2.1 Selecting or creating the optimal specification</w:t>
            </w:r>
            <w:r w:rsidR="006D2226">
              <w:rPr>
                <w:noProof/>
                <w:webHidden/>
              </w:rPr>
              <w:tab/>
            </w:r>
            <w:r w:rsidR="006D2226">
              <w:rPr>
                <w:noProof/>
                <w:webHidden/>
              </w:rPr>
              <w:fldChar w:fldCharType="begin"/>
            </w:r>
            <w:r w:rsidR="006D2226">
              <w:rPr>
                <w:noProof/>
                <w:webHidden/>
              </w:rPr>
              <w:instrText xml:space="preserve"> PAGEREF _Toc125704707 \h </w:instrText>
            </w:r>
            <w:r w:rsidR="006D2226">
              <w:rPr>
                <w:noProof/>
                <w:webHidden/>
              </w:rPr>
            </w:r>
            <w:r w:rsidR="006D2226">
              <w:rPr>
                <w:noProof/>
                <w:webHidden/>
              </w:rPr>
              <w:fldChar w:fldCharType="separate"/>
            </w:r>
            <w:r w:rsidR="00050E58">
              <w:rPr>
                <w:noProof/>
                <w:webHidden/>
              </w:rPr>
              <w:t>18</w:t>
            </w:r>
            <w:r w:rsidR="006D2226">
              <w:rPr>
                <w:noProof/>
                <w:webHidden/>
              </w:rPr>
              <w:fldChar w:fldCharType="end"/>
            </w:r>
          </w:hyperlink>
        </w:p>
        <w:p w14:paraId="12ABF977" w14:textId="28707C82" w:rsidR="006D2226" w:rsidRDefault="00000000">
          <w:pPr>
            <w:pStyle w:val="INNH1"/>
            <w:tabs>
              <w:tab w:val="right" w:leader="dot" w:pos="9016"/>
            </w:tabs>
            <w:rPr>
              <w:rFonts w:eastAsiaTheme="minorEastAsia"/>
              <w:noProof/>
              <w:lang w:val="en-GB" w:eastAsia="en-GB"/>
            </w:rPr>
          </w:pPr>
          <w:hyperlink w:anchor="_Toc125704708" w:history="1">
            <w:r w:rsidR="006D2226" w:rsidRPr="002B25E6">
              <w:rPr>
                <w:rStyle w:val="Hyperkobling"/>
                <w:noProof/>
              </w:rPr>
              <w:t>References</w:t>
            </w:r>
            <w:r w:rsidR="006D2226">
              <w:rPr>
                <w:noProof/>
                <w:webHidden/>
              </w:rPr>
              <w:tab/>
            </w:r>
            <w:r w:rsidR="006D2226">
              <w:rPr>
                <w:noProof/>
                <w:webHidden/>
              </w:rPr>
              <w:fldChar w:fldCharType="begin"/>
            </w:r>
            <w:r w:rsidR="006D2226">
              <w:rPr>
                <w:noProof/>
                <w:webHidden/>
              </w:rPr>
              <w:instrText xml:space="preserve"> PAGEREF _Toc125704708 \h </w:instrText>
            </w:r>
            <w:r w:rsidR="006D2226">
              <w:rPr>
                <w:noProof/>
                <w:webHidden/>
              </w:rPr>
            </w:r>
            <w:r w:rsidR="006D2226">
              <w:rPr>
                <w:noProof/>
                <w:webHidden/>
              </w:rPr>
              <w:fldChar w:fldCharType="separate"/>
            </w:r>
            <w:r w:rsidR="00050E58">
              <w:rPr>
                <w:noProof/>
                <w:webHidden/>
              </w:rPr>
              <w:t>19</w:t>
            </w:r>
            <w:r w:rsidR="006D2226">
              <w:rPr>
                <w:noProof/>
                <w:webHidden/>
              </w:rPr>
              <w:fldChar w:fldCharType="end"/>
            </w:r>
          </w:hyperlink>
        </w:p>
        <w:p w14:paraId="6A8DFED4" w14:textId="1118E88F" w:rsidR="006D2226" w:rsidRDefault="00000000">
          <w:pPr>
            <w:pStyle w:val="INNH1"/>
            <w:tabs>
              <w:tab w:val="right" w:leader="dot" w:pos="9016"/>
            </w:tabs>
            <w:rPr>
              <w:rFonts w:eastAsiaTheme="minorEastAsia"/>
              <w:noProof/>
              <w:lang w:val="en-GB" w:eastAsia="en-GB"/>
            </w:rPr>
          </w:pPr>
          <w:hyperlink w:anchor="_Toc125704709" w:history="1">
            <w:r w:rsidR="006D2226" w:rsidRPr="002B25E6">
              <w:rPr>
                <w:rStyle w:val="Hyperkobling"/>
                <w:noProof/>
              </w:rPr>
              <w:t>Appendix 1 - European Qualifications Framework (EQF)</w:t>
            </w:r>
            <w:r w:rsidR="006D2226">
              <w:rPr>
                <w:noProof/>
                <w:webHidden/>
              </w:rPr>
              <w:tab/>
            </w:r>
            <w:r w:rsidR="006D2226">
              <w:rPr>
                <w:noProof/>
                <w:webHidden/>
              </w:rPr>
              <w:fldChar w:fldCharType="begin"/>
            </w:r>
            <w:r w:rsidR="006D2226">
              <w:rPr>
                <w:noProof/>
                <w:webHidden/>
              </w:rPr>
              <w:instrText xml:space="preserve"> PAGEREF _Toc125704709 \h </w:instrText>
            </w:r>
            <w:r w:rsidR="006D2226">
              <w:rPr>
                <w:noProof/>
                <w:webHidden/>
              </w:rPr>
            </w:r>
            <w:r w:rsidR="006D2226">
              <w:rPr>
                <w:noProof/>
                <w:webHidden/>
              </w:rPr>
              <w:fldChar w:fldCharType="separate"/>
            </w:r>
            <w:r w:rsidR="00050E58">
              <w:rPr>
                <w:noProof/>
                <w:webHidden/>
              </w:rPr>
              <w:t>22</w:t>
            </w:r>
            <w:r w:rsidR="006D2226">
              <w:rPr>
                <w:noProof/>
                <w:webHidden/>
              </w:rPr>
              <w:fldChar w:fldCharType="end"/>
            </w:r>
          </w:hyperlink>
        </w:p>
        <w:p w14:paraId="3D0945A9" w14:textId="6475F87C" w:rsidR="00FA221E" w:rsidRPr="00F72C99" w:rsidRDefault="00E5453C" w:rsidP="00F72C99">
          <w:pPr>
            <w:tabs>
              <w:tab w:val="center" w:pos="4703"/>
            </w:tabs>
          </w:pPr>
          <w:r>
            <w:rPr>
              <w:b/>
              <w:bCs/>
              <w:noProof/>
            </w:rPr>
            <w:fldChar w:fldCharType="end"/>
          </w:r>
        </w:p>
      </w:sdtContent>
    </w:sdt>
    <w:p w14:paraId="6AA104EF" w14:textId="7F330E64" w:rsidR="00BD3069" w:rsidRDefault="00BD3069" w:rsidP="00F72C99">
      <w:pPr>
        <w:jc w:val="center"/>
        <w:rPr>
          <w:b/>
          <w:color w:val="0070C0"/>
          <w:sz w:val="32"/>
          <w:szCs w:val="32"/>
        </w:rPr>
      </w:pPr>
    </w:p>
    <w:p w14:paraId="64BC17B3" w14:textId="1EE62B3C" w:rsidR="0015032D" w:rsidRDefault="0015032D" w:rsidP="00F72C99">
      <w:pPr>
        <w:jc w:val="center"/>
        <w:rPr>
          <w:b/>
          <w:color w:val="0070C0"/>
          <w:sz w:val="32"/>
          <w:szCs w:val="32"/>
        </w:rPr>
      </w:pPr>
    </w:p>
    <w:p w14:paraId="7F156446" w14:textId="72B4DC92" w:rsidR="0015032D" w:rsidRDefault="0015032D" w:rsidP="00F72C99">
      <w:pPr>
        <w:jc w:val="center"/>
        <w:rPr>
          <w:b/>
          <w:color w:val="0070C0"/>
          <w:sz w:val="32"/>
          <w:szCs w:val="32"/>
        </w:rPr>
      </w:pPr>
    </w:p>
    <w:p w14:paraId="4512A314" w14:textId="60D52E71" w:rsidR="0023070C" w:rsidRDefault="00C42751" w:rsidP="00EC23B1">
      <w:pPr>
        <w:pStyle w:val="Overskrift1"/>
      </w:pPr>
      <w:bookmarkStart w:id="2" w:name="_Toc125704685"/>
      <w:r w:rsidRPr="003E57BB">
        <w:lastRenderedPageBreak/>
        <w:t>C</w:t>
      </w:r>
      <w:r w:rsidR="00BE101C" w:rsidRPr="003E57BB">
        <w:t>hapter 1:</w:t>
      </w:r>
      <w:r w:rsidR="009F0612" w:rsidRPr="003E57BB">
        <w:tab/>
      </w:r>
      <w:bookmarkStart w:id="3" w:name="_Hlk503372180"/>
      <w:r w:rsidR="003E57BB" w:rsidRPr="003E57BB">
        <w:t xml:space="preserve">Key concepts definitions and </w:t>
      </w:r>
      <w:r w:rsidR="0023070C">
        <w:t>methodology</w:t>
      </w:r>
      <w:bookmarkEnd w:id="2"/>
      <w:bookmarkEnd w:id="3"/>
    </w:p>
    <w:p w14:paraId="6AA2E0D0" w14:textId="36ABE286" w:rsidR="007D1E26" w:rsidRPr="0023070C" w:rsidRDefault="002D3536" w:rsidP="009F0612">
      <w:pPr>
        <w:rPr>
          <w:b/>
          <w:color w:val="0070C0"/>
          <w:sz w:val="32"/>
          <w:szCs w:val="32"/>
        </w:rPr>
      </w:pPr>
      <w:r>
        <w:t>O</w:t>
      </w:r>
      <w:r w:rsidR="0023070C">
        <w:t xml:space="preserve">ccupational </w:t>
      </w:r>
      <w:r w:rsidR="0023070C" w:rsidRPr="00FA221E">
        <w:t>profile</w:t>
      </w:r>
      <w:r>
        <w:t xml:space="preserve">s can be created to </w:t>
      </w:r>
      <w:r w:rsidR="0023070C">
        <w:t>describe</w:t>
      </w:r>
      <w:r w:rsidR="007D1E26">
        <w:t xml:space="preserve"> t</w:t>
      </w:r>
      <w:r w:rsidR="007D1E26" w:rsidRPr="00FA221E">
        <w:t>he knowledge, skills and competences</w:t>
      </w:r>
      <w:r w:rsidR="0023070C">
        <w:t xml:space="preserve"> required</w:t>
      </w:r>
      <w:r w:rsidR="007D1E26" w:rsidRPr="00FA221E">
        <w:t xml:space="preserve"> to </w:t>
      </w:r>
      <w:r w:rsidR="0023070C">
        <w:t>fulfill a defined role</w:t>
      </w:r>
      <w:r w:rsidR="009C1E8C" w:rsidRPr="00FA221E">
        <w:t xml:space="preserve">. </w:t>
      </w:r>
      <w:r w:rsidR="0023070C">
        <w:t xml:space="preserve">Based on previous research within </w:t>
      </w:r>
      <w:proofErr w:type="spellStart"/>
      <w:r w:rsidR="0023070C">
        <w:t>BlueEDU</w:t>
      </w:r>
      <w:proofErr w:type="spellEnd"/>
      <w:r w:rsidR="0023070C">
        <w:t xml:space="preserve">, employer </w:t>
      </w:r>
      <w:r w:rsidR="00DD3380">
        <w:t xml:space="preserve">expectations </w:t>
      </w:r>
      <w:r w:rsidR="0023070C">
        <w:t xml:space="preserve">may </w:t>
      </w:r>
      <w:r w:rsidR="0023070C" w:rsidRPr="00FA221E">
        <w:t xml:space="preserve">differ </w:t>
      </w:r>
      <w:r w:rsidR="0023070C">
        <w:t xml:space="preserve">between </w:t>
      </w:r>
      <w:r w:rsidR="00DD3380">
        <w:t>countries regarding</w:t>
      </w:r>
      <w:r w:rsidR="007D1E26">
        <w:t xml:space="preserve"> </w:t>
      </w:r>
      <w:r w:rsidR="00DD3380">
        <w:t xml:space="preserve">responsibilities and the degree of autonomy </w:t>
      </w:r>
      <w:r w:rsidR="0023070C">
        <w:t>at</w:t>
      </w:r>
      <w:r w:rsidR="00DD3380">
        <w:t xml:space="preserve"> each occupational level</w:t>
      </w:r>
      <w:r w:rsidR="0023070C">
        <w:t xml:space="preserve">. For example, </w:t>
      </w:r>
      <w:r w:rsidR="007D1E26">
        <w:t xml:space="preserve">the husbandry operatives on a Norwegian cage farm are expected to be able to undertake tasks normally undertaken by the site manager during </w:t>
      </w:r>
      <w:r w:rsidR="0023070C">
        <w:t xml:space="preserve">any </w:t>
      </w:r>
      <w:r w:rsidR="007D1E26">
        <w:t xml:space="preserve">periods of absence. They also </w:t>
      </w:r>
      <w:r w:rsidR="0023070C">
        <w:t>appear</w:t>
      </w:r>
      <w:r w:rsidR="007D1E26">
        <w:t xml:space="preserve"> to be more involved in </w:t>
      </w:r>
      <w:r w:rsidR="0023070C">
        <w:t xml:space="preserve">farm </w:t>
      </w:r>
      <w:r w:rsidR="007D1E26">
        <w:t>data collection and analysis. Whether such distinctions exist between Norwegian and Icelandic operatives require</w:t>
      </w:r>
      <w:r w:rsidR="00F629B0">
        <w:t xml:space="preserve">s </w:t>
      </w:r>
      <w:r w:rsidR="007D1E26">
        <w:t>clarification during the development of a Common Competence Framework (CCF) for finfish aquaculture.</w:t>
      </w:r>
    </w:p>
    <w:p w14:paraId="1C6CC80A" w14:textId="7B1DF602" w:rsidR="003E57BB" w:rsidRPr="00FA221E" w:rsidRDefault="003E57BB" w:rsidP="009F0612">
      <w:r w:rsidRPr="00FA221E">
        <w:t xml:space="preserve">Once a </w:t>
      </w:r>
      <w:r w:rsidR="00DD3380">
        <w:t>‘Common Competence F</w:t>
      </w:r>
      <w:r w:rsidRPr="00FA221E">
        <w:t xml:space="preserve">ramework </w:t>
      </w:r>
      <w:r w:rsidR="00DD3380">
        <w:t>(CCF)</w:t>
      </w:r>
      <w:r w:rsidRPr="00FA221E">
        <w:t xml:space="preserve"> </w:t>
      </w:r>
      <w:r w:rsidR="007D1E26">
        <w:t>has been established</w:t>
      </w:r>
      <w:r w:rsidRPr="00FA221E">
        <w:t>,</w:t>
      </w:r>
      <w:r w:rsidR="000552D2">
        <w:t xml:space="preserve"> to define employer expectations in the partner countries,</w:t>
      </w:r>
      <w:r w:rsidRPr="00FA221E">
        <w:t xml:space="preserve"> it can be referred to by VET designers to create </w:t>
      </w:r>
      <w:r w:rsidR="00DD3380">
        <w:t>a ‘Shared Framework of Learning Outcomes (SFLO</w:t>
      </w:r>
      <w:r w:rsidR="002D3536">
        <w:t>s</w:t>
      </w:r>
      <w:r w:rsidR="00DD3380">
        <w:t>)</w:t>
      </w:r>
      <w:r w:rsidR="000552D2">
        <w:t xml:space="preserve">. This will allow </w:t>
      </w:r>
      <w:r w:rsidR="00DD3380">
        <w:t xml:space="preserve">the common ground between Aquaculture </w:t>
      </w:r>
      <w:r w:rsidR="000552D2">
        <w:t xml:space="preserve">VET </w:t>
      </w:r>
      <w:r w:rsidR="00DD3380">
        <w:t xml:space="preserve">in </w:t>
      </w:r>
      <w:r w:rsidR="000552D2">
        <w:t>each</w:t>
      </w:r>
      <w:r w:rsidR="007D1E26">
        <w:t xml:space="preserve"> partner</w:t>
      </w:r>
      <w:r w:rsidR="00DD3380">
        <w:t xml:space="preserve"> countr</w:t>
      </w:r>
      <w:r w:rsidR="000552D2">
        <w:t>y</w:t>
      </w:r>
      <w:r w:rsidR="000552D2" w:rsidRPr="000552D2">
        <w:t xml:space="preserve"> </w:t>
      </w:r>
      <w:r w:rsidR="000552D2">
        <w:t>to be defined</w:t>
      </w:r>
      <w:r w:rsidR="00DD3380">
        <w:t>, provid</w:t>
      </w:r>
      <w:r w:rsidR="000552D2">
        <w:t>ing</w:t>
      </w:r>
      <w:r w:rsidR="00DD3380">
        <w:t xml:space="preserve"> a sound basis for collaborative VET development.</w:t>
      </w:r>
    </w:p>
    <w:p w14:paraId="7F5C384C" w14:textId="798F3805" w:rsidR="003E57BB" w:rsidRPr="00974FCC" w:rsidRDefault="00957AC4" w:rsidP="00974FCC">
      <w:pPr>
        <w:pStyle w:val="Overskrift2"/>
      </w:pPr>
      <w:bookmarkStart w:id="4" w:name="_Toc125704686"/>
      <w:r>
        <w:t xml:space="preserve">1.1 </w:t>
      </w:r>
      <w:r w:rsidR="003E57BB" w:rsidRPr="00974FCC">
        <w:t>Competence</w:t>
      </w:r>
      <w:bookmarkEnd w:id="4"/>
    </w:p>
    <w:p w14:paraId="0DD2F3D0" w14:textId="77777777" w:rsidR="00215362" w:rsidRPr="00215362" w:rsidRDefault="00215362" w:rsidP="00215362">
      <w:pPr>
        <w:pStyle w:val="Listeavsnitt"/>
        <w:rPr>
          <w:b/>
          <w:sz w:val="24"/>
          <w:szCs w:val="24"/>
        </w:rPr>
      </w:pPr>
    </w:p>
    <w:p w14:paraId="64B9D4F3" w14:textId="47625E74" w:rsidR="003E57BB" w:rsidRPr="00FC3147" w:rsidRDefault="003E57BB" w:rsidP="003E57BB">
      <w:pPr>
        <w:pStyle w:val="Listeavsnitt"/>
        <w:ind w:left="0"/>
        <w:rPr>
          <w:color w:val="000000" w:themeColor="text1"/>
        </w:rPr>
      </w:pPr>
      <w:r w:rsidRPr="00FC3147">
        <w:rPr>
          <w:color w:val="000000" w:themeColor="text1"/>
        </w:rPr>
        <w:t xml:space="preserve">Competence </w:t>
      </w:r>
      <w:r w:rsidR="00DD3380">
        <w:rPr>
          <w:color w:val="000000" w:themeColor="text1"/>
        </w:rPr>
        <w:t>is</w:t>
      </w:r>
      <w:r w:rsidRPr="00FC3147">
        <w:rPr>
          <w:color w:val="000000" w:themeColor="text1"/>
        </w:rPr>
        <w:t xml:space="preserve"> broadly associated with what a person </w:t>
      </w:r>
      <w:r w:rsidR="00DD3380" w:rsidRPr="00FC3147">
        <w:rPr>
          <w:color w:val="000000" w:themeColor="text1"/>
        </w:rPr>
        <w:t>can</w:t>
      </w:r>
      <w:r w:rsidRPr="00FC3147">
        <w:rPr>
          <w:color w:val="000000" w:themeColor="text1"/>
        </w:rPr>
        <w:t xml:space="preserve"> do. Standards and frameworks addressing competence have been associated with signing off practitioners as ‘fit to practi</w:t>
      </w:r>
      <w:r w:rsidR="00FA221E">
        <w:rPr>
          <w:color w:val="000000" w:themeColor="text1"/>
        </w:rPr>
        <w:t>c</w:t>
      </w:r>
      <w:r w:rsidRPr="00FC3147">
        <w:rPr>
          <w:color w:val="000000" w:themeColor="text1"/>
        </w:rPr>
        <w:t xml:space="preserve">e’. Questions have been raised </w:t>
      </w:r>
      <w:r w:rsidR="00F629B0">
        <w:rPr>
          <w:color w:val="000000" w:themeColor="text1"/>
        </w:rPr>
        <w:t xml:space="preserve">in the past </w:t>
      </w:r>
      <w:r w:rsidRPr="00FC3147">
        <w:rPr>
          <w:color w:val="000000" w:themeColor="text1"/>
        </w:rPr>
        <w:t>regarding how well the daily reality of work is represented by the ‘skills or attributes</w:t>
      </w:r>
      <w:r w:rsidR="00DD3380">
        <w:rPr>
          <w:color w:val="000000" w:themeColor="text1"/>
        </w:rPr>
        <w:t>’-</w:t>
      </w:r>
      <w:r w:rsidRPr="00FC3147">
        <w:rPr>
          <w:color w:val="000000" w:themeColor="text1"/>
        </w:rPr>
        <w:t>based models that prevail. Consequently, capability</w:t>
      </w:r>
      <w:r w:rsidR="00DD3380">
        <w:rPr>
          <w:color w:val="000000" w:themeColor="text1"/>
        </w:rPr>
        <w:t>-</w:t>
      </w:r>
      <w:r w:rsidRPr="00FC3147">
        <w:rPr>
          <w:color w:val="000000" w:themeColor="text1"/>
        </w:rPr>
        <w:t xml:space="preserve">based models that take account of changing contexts, evolving practices and ethical demands have evolved more recently. The definitions of capability, although less tangible in nature, are beginning to have some influence on the evolution of </w:t>
      </w:r>
      <w:r w:rsidR="002D3536">
        <w:rPr>
          <w:color w:val="000000" w:themeColor="text1"/>
        </w:rPr>
        <w:t>‘</w:t>
      </w:r>
      <w:r w:rsidRPr="00FC3147">
        <w:rPr>
          <w:color w:val="000000" w:themeColor="text1"/>
        </w:rPr>
        <w:t xml:space="preserve">competence </w:t>
      </w:r>
      <w:r w:rsidR="00795E8B" w:rsidRPr="00FA221E">
        <w:t>profiles</w:t>
      </w:r>
      <w:r w:rsidR="002D3536">
        <w:t>’</w:t>
      </w:r>
      <w:r w:rsidRPr="00FA221E">
        <w:t xml:space="preserve"> for many professions.</w:t>
      </w:r>
    </w:p>
    <w:p w14:paraId="482B4B1D" w14:textId="77777777" w:rsidR="003E57BB" w:rsidRPr="00FC3147" w:rsidRDefault="003E57BB" w:rsidP="003E57BB">
      <w:pPr>
        <w:pStyle w:val="Listeavsnitt"/>
        <w:ind w:left="0"/>
        <w:rPr>
          <w:color w:val="000000" w:themeColor="text1"/>
        </w:rPr>
      </w:pPr>
    </w:p>
    <w:p w14:paraId="3FED7366" w14:textId="07AF69EB" w:rsidR="003E57BB" w:rsidRPr="00FC3147" w:rsidRDefault="003E57BB" w:rsidP="003E57BB">
      <w:pPr>
        <w:pStyle w:val="Listeavsnitt"/>
        <w:ind w:left="0"/>
        <w:rPr>
          <w:color w:val="000000" w:themeColor="text1"/>
        </w:rPr>
      </w:pPr>
      <w:r w:rsidRPr="00FC3147">
        <w:rPr>
          <w:color w:val="000000" w:themeColor="text1"/>
        </w:rPr>
        <w:t xml:space="preserve">Within aquaculture, competence definitions have tended to be task orientated in nature. However, recent </w:t>
      </w:r>
      <w:proofErr w:type="spellStart"/>
      <w:r w:rsidRPr="00FC3147">
        <w:rPr>
          <w:color w:val="000000" w:themeColor="text1"/>
        </w:rPr>
        <w:t>BlueEDU</w:t>
      </w:r>
      <w:proofErr w:type="spellEnd"/>
      <w:r w:rsidRPr="00FC3147">
        <w:rPr>
          <w:color w:val="000000" w:themeColor="text1"/>
        </w:rPr>
        <w:t xml:space="preserve"> </w:t>
      </w:r>
      <w:r w:rsidR="00795E8B" w:rsidRPr="00FA221E">
        <w:t>qualitative survey work</w:t>
      </w:r>
      <w:r w:rsidRPr="00FA221E">
        <w:t xml:space="preserve"> </w:t>
      </w:r>
      <w:r w:rsidRPr="00FC3147">
        <w:rPr>
          <w:color w:val="000000" w:themeColor="text1"/>
        </w:rPr>
        <w:t xml:space="preserve">in </w:t>
      </w:r>
      <w:r w:rsidR="003059BC">
        <w:rPr>
          <w:color w:val="000000" w:themeColor="text1"/>
        </w:rPr>
        <w:t>Mid-</w:t>
      </w:r>
      <w:r w:rsidRPr="00FC3147">
        <w:rPr>
          <w:color w:val="000000" w:themeColor="text1"/>
        </w:rPr>
        <w:t>Norway indicate</w:t>
      </w:r>
      <w:r w:rsidR="003059BC">
        <w:rPr>
          <w:color w:val="000000" w:themeColor="text1"/>
        </w:rPr>
        <w:t>s</w:t>
      </w:r>
      <w:r w:rsidRPr="00FC3147">
        <w:rPr>
          <w:color w:val="000000" w:themeColor="text1"/>
        </w:rPr>
        <w:t xml:space="preserve"> that less tangible capabilities, such as collaboration, problem- solving and the use of initiative, are coming to the forefront within some companies. They are harder to define, and more challenging when it comes to forming reliable assessment strategies within a VET system. Some aquaculture employers have already recogni</w:t>
      </w:r>
      <w:r w:rsidR="00FA221E">
        <w:rPr>
          <w:color w:val="000000" w:themeColor="text1"/>
        </w:rPr>
        <w:t>z</w:t>
      </w:r>
      <w:r w:rsidRPr="00FC3147">
        <w:rPr>
          <w:color w:val="000000" w:themeColor="text1"/>
        </w:rPr>
        <w:t xml:space="preserve">ed this </w:t>
      </w:r>
      <w:r w:rsidR="00A7330E">
        <w:rPr>
          <w:color w:val="000000" w:themeColor="text1"/>
        </w:rPr>
        <w:t>challenge</w:t>
      </w:r>
      <w:r w:rsidRPr="00FC3147">
        <w:rPr>
          <w:color w:val="000000" w:themeColor="text1"/>
        </w:rPr>
        <w:t>, acknowledging that assessing a learners theoretical understanding using traditional examinations, will be of limited practical benefit</w:t>
      </w:r>
      <w:r w:rsidR="00F629B0" w:rsidRPr="00F629B0">
        <w:rPr>
          <w:color w:val="000000" w:themeColor="text1"/>
        </w:rPr>
        <w:t xml:space="preserve"> </w:t>
      </w:r>
      <w:r w:rsidR="00F629B0">
        <w:rPr>
          <w:color w:val="000000" w:themeColor="text1"/>
        </w:rPr>
        <w:t>when addressing such</w:t>
      </w:r>
      <w:r w:rsidR="00F629B0" w:rsidRPr="00FC3147">
        <w:rPr>
          <w:color w:val="000000" w:themeColor="text1"/>
        </w:rPr>
        <w:t xml:space="preserve"> capabilities</w:t>
      </w:r>
      <w:r w:rsidRPr="00FC3147">
        <w:rPr>
          <w:color w:val="000000" w:themeColor="text1"/>
        </w:rPr>
        <w:t xml:space="preserve">. </w:t>
      </w:r>
      <w:r w:rsidR="00F629B0">
        <w:rPr>
          <w:color w:val="000000" w:themeColor="text1"/>
        </w:rPr>
        <w:t>In addition, it is becoming clear that e</w:t>
      </w:r>
      <w:r w:rsidRPr="00FC3147">
        <w:rPr>
          <w:color w:val="000000" w:themeColor="text1"/>
        </w:rPr>
        <w:t>ffective work</w:t>
      </w:r>
      <w:r w:rsidR="009D4C6F">
        <w:rPr>
          <w:color w:val="000000" w:themeColor="text1"/>
        </w:rPr>
        <w:t>-</w:t>
      </w:r>
      <w:r w:rsidRPr="00FC3147">
        <w:rPr>
          <w:color w:val="000000" w:themeColor="text1"/>
        </w:rPr>
        <w:t>based assessment will be essential to gathering reliable evidence of capability</w:t>
      </w:r>
      <w:r w:rsidR="009D4C6F">
        <w:rPr>
          <w:color w:val="000000" w:themeColor="text1"/>
        </w:rPr>
        <w:t>-</w:t>
      </w:r>
      <w:r w:rsidRPr="00FC3147">
        <w:rPr>
          <w:color w:val="000000" w:themeColor="text1"/>
        </w:rPr>
        <w:t xml:space="preserve">based competences, </w:t>
      </w:r>
      <w:r w:rsidR="00F629B0">
        <w:rPr>
          <w:color w:val="000000" w:themeColor="text1"/>
        </w:rPr>
        <w:t>which is</w:t>
      </w:r>
      <w:r w:rsidRPr="00FC3147">
        <w:rPr>
          <w:color w:val="000000" w:themeColor="text1"/>
        </w:rPr>
        <w:t xml:space="preserve"> </w:t>
      </w:r>
      <w:r w:rsidR="00FA221E" w:rsidRPr="00FC3147">
        <w:rPr>
          <w:color w:val="000000" w:themeColor="text1"/>
        </w:rPr>
        <w:t>behavioral</w:t>
      </w:r>
      <w:r w:rsidRPr="00FC3147">
        <w:rPr>
          <w:color w:val="000000" w:themeColor="text1"/>
        </w:rPr>
        <w:t xml:space="preserve"> in nature, and can only be revealed by regular and astute observations of learners by experienced and well-trained managers. To ensure the judgements of different managers is consistent and fair, </w:t>
      </w:r>
      <w:r w:rsidR="009D4C6F">
        <w:rPr>
          <w:color w:val="000000" w:themeColor="text1"/>
        </w:rPr>
        <w:t xml:space="preserve">reliable </w:t>
      </w:r>
      <w:r w:rsidRPr="00FC3147">
        <w:rPr>
          <w:color w:val="000000" w:themeColor="text1"/>
        </w:rPr>
        <w:t>assessment standardi</w:t>
      </w:r>
      <w:r w:rsidR="003059BC">
        <w:rPr>
          <w:color w:val="000000" w:themeColor="text1"/>
        </w:rPr>
        <w:t>z</w:t>
      </w:r>
      <w:r w:rsidRPr="00FC3147">
        <w:rPr>
          <w:color w:val="000000" w:themeColor="text1"/>
        </w:rPr>
        <w:t xml:space="preserve">ation and quality assurance systems </w:t>
      </w:r>
      <w:r w:rsidR="00F629B0">
        <w:rPr>
          <w:color w:val="000000" w:themeColor="text1"/>
        </w:rPr>
        <w:t>become paramount</w:t>
      </w:r>
      <w:r w:rsidRPr="00FC3147">
        <w:rPr>
          <w:color w:val="000000" w:themeColor="text1"/>
        </w:rPr>
        <w:t xml:space="preserve">. </w:t>
      </w:r>
    </w:p>
    <w:p w14:paraId="1370DE0F" w14:textId="77777777" w:rsidR="003E57BB" w:rsidRPr="00FC3147" w:rsidRDefault="003E57BB" w:rsidP="003E57BB">
      <w:pPr>
        <w:pStyle w:val="Listeavsnitt"/>
        <w:ind w:left="0"/>
        <w:rPr>
          <w:color w:val="000000" w:themeColor="text1"/>
        </w:rPr>
      </w:pPr>
    </w:p>
    <w:p w14:paraId="618FE7F3" w14:textId="3A2D37A4" w:rsidR="003E57BB" w:rsidRPr="00FC3147" w:rsidRDefault="003E57BB" w:rsidP="003E57BB">
      <w:pPr>
        <w:pStyle w:val="Listeavsnitt"/>
        <w:ind w:left="0"/>
        <w:rPr>
          <w:color w:val="000000" w:themeColor="text1"/>
        </w:rPr>
      </w:pPr>
      <w:r w:rsidRPr="00FC3147">
        <w:rPr>
          <w:color w:val="000000" w:themeColor="text1"/>
        </w:rPr>
        <w:t>Some competence definitions refer to ‘degrees of autonomy’ as a major determinant of ‘skills based’ competence. This is registered in practice by the level of supervision required to apply a skill, or skill set, to carry out a task. This principle is reflected in the European Qualifications Framework (EQF) which refers to ‘responsibility and autonomy’</w:t>
      </w:r>
      <w:r w:rsidR="004B45D4">
        <w:rPr>
          <w:color w:val="000000" w:themeColor="text1"/>
        </w:rPr>
        <w:t>. (See Appendix 1)</w:t>
      </w:r>
    </w:p>
    <w:p w14:paraId="68C2351C" w14:textId="77777777" w:rsidR="003E57BB" w:rsidRPr="00FC3147" w:rsidRDefault="003E57BB" w:rsidP="003E57BB">
      <w:pPr>
        <w:pStyle w:val="Listeavsnitt"/>
        <w:ind w:left="0"/>
        <w:rPr>
          <w:color w:val="000000" w:themeColor="text1"/>
        </w:rPr>
      </w:pPr>
      <w:r w:rsidRPr="00FC3147">
        <w:rPr>
          <w:color w:val="000000" w:themeColor="text1"/>
        </w:rPr>
        <w:t>From a practical perspective, the evaluation of a person’s competence can be achieved by placing their ability to undertake a ‘specified task to a required standard’ on the following scale:</w:t>
      </w:r>
    </w:p>
    <w:p w14:paraId="7D7C5939" w14:textId="77777777" w:rsidR="003E57BB" w:rsidRPr="00FC3147" w:rsidRDefault="003E57BB" w:rsidP="003E57BB">
      <w:pPr>
        <w:pStyle w:val="Listeavsnitt"/>
        <w:ind w:left="0"/>
        <w:rPr>
          <w:color w:val="000000" w:themeColor="text1"/>
        </w:rPr>
      </w:pPr>
    </w:p>
    <w:p w14:paraId="2677C8AF" w14:textId="77777777" w:rsidR="003E57BB" w:rsidRPr="004B45D4" w:rsidRDefault="003E57BB" w:rsidP="004B45D4">
      <w:pPr>
        <w:pStyle w:val="Listeavsnitt"/>
        <w:numPr>
          <w:ilvl w:val="0"/>
          <w:numId w:val="74"/>
        </w:numPr>
        <w:spacing w:after="160" w:line="259" w:lineRule="auto"/>
        <w:rPr>
          <w:color w:val="000000" w:themeColor="text1"/>
        </w:rPr>
      </w:pPr>
      <w:r w:rsidRPr="004B45D4">
        <w:rPr>
          <w:color w:val="000000" w:themeColor="text1"/>
        </w:rPr>
        <w:t xml:space="preserve">The skill(s) required to complete the task need further development, </w:t>
      </w:r>
    </w:p>
    <w:p w14:paraId="5C5AA77B" w14:textId="77777777" w:rsidR="003E57BB" w:rsidRPr="004B45D4" w:rsidRDefault="003E57BB" w:rsidP="004B45D4">
      <w:pPr>
        <w:pStyle w:val="Listeavsnitt"/>
        <w:numPr>
          <w:ilvl w:val="0"/>
          <w:numId w:val="74"/>
        </w:numPr>
        <w:spacing w:after="160" w:line="259" w:lineRule="auto"/>
        <w:rPr>
          <w:color w:val="000000" w:themeColor="text1"/>
        </w:rPr>
      </w:pPr>
      <w:r w:rsidRPr="004B45D4">
        <w:rPr>
          <w:color w:val="000000" w:themeColor="text1"/>
        </w:rPr>
        <w:t>the skill(s) can be applied to complete the task under supervision,</w:t>
      </w:r>
    </w:p>
    <w:p w14:paraId="1CD80595" w14:textId="77777777" w:rsidR="003E57BB" w:rsidRPr="004B45D4" w:rsidRDefault="003E57BB" w:rsidP="004B45D4">
      <w:pPr>
        <w:pStyle w:val="Listeavsnitt"/>
        <w:numPr>
          <w:ilvl w:val="0"/>
          <w:numId w:val="74"/>
        </w:numPr>
        <w:spacing w:after="160" w:line="259" w:lineRule="auto"/>
        <w:rPr>
          <w:color w:val="000000" w:themeColor="text1"/>
        </w:rPr>
      </w:pPr>
      <w:r w:rsidRPr="004B45D4">
        <w:rPr>
          <w:color w:val="000000" w:themeColor="text1"/>
        </w:rPr>
        <w:t>the skill(s) can be applied to complete the task with limited supervision</w:t>
      </w:r>
    </w:p>
    <w:p w14:paraId="265AEE30" w14:textId="77777777" w:rsidR="003E57BB" w:rsidRPr="004B45D4" w:rsidRDefault="003E57BB" w:rsidP="004B45D4">
      <w:pPr>
        <w:pStyle w:val="Listeavsnitt"/>
        <w:numPr>
          <w:ilvl w:val="0"/>
          <w:numId w:val="74"/>
        </w:numPr>
        <w:spacing w:after="160" w:line="259" w:lineRule="auto"/>
        <w:rPr>
          <w:color w:val="000000" w:themeColor="text1"/>
        </w:rPr>
      </w:pPr>
      <w:r w:rsidRPr="004B45D4">
        <w:rPr>
          <w:color w:val="000000" w:themeColor="text1"/>
        </w:rPr>
        <w:t>the skill(s) can be applied to complete the task without supervision, and</w:t>
      </w:r>
    </w:p>
    <w:p w14:paraId="09705EBD" w14:textId="77777777" w:rsidR="003E57BB" w:rsidRPr="004B45D4" w:rsidRDefault="003E57BB" w:rsidP="004B45D4">
      <w:pPr>
        <w:pStyle w:val="Listeavsnitt"/>
        <w:numPr>
          <w:ilvl w:val="0"/>
          <w:numId w:val="74"/>
        </w:numPr>
        <w:spacing w:after="160" w:line="259" w:lineRule="auto"/>
        <w:rPr>
          <w:color w:val="000000" w:themeColor="text1"/>
        </w:rPr>
      </w:pPr>
      <w:r w:rsidRPr="004B45D4">
        <w:rPr>
          <w:color w:val="000000" w:themeColor="text1"/>
        </w:rPr>
        <w:t>can supervise others applying the skill(s) to complete the task.</w:t>
      </w:r>
    </w:p>
    <w:p w14:paraId="75A70234" w14:textId="0F32D3F0" w:rsidR="00CD29D3" w:rsidRPr="004B45D4" w:rsidRDefault="003E57BB" w:rsidP="003E57BB">
      <w:pPr>
        <w:rPr>
          <w:color w:val="000000" w:themeColor="text1"/>
        </w:rPr>
      </w:pPr>
      <w:r w:rsidRPr="00FC3147">
        <w:rPr>
          <w:color w:val="000000" w:themeColor="text1"/>
        </w:rPr>
        <w:t xml:space="preserve">The various philosophies and approaches that have been applied to defining competence have been evaluated in a study by Stan </w:t>
      </w:r>
      <w:r w:rsidRPr="00F72C99">
        <w:rPr>
          <w:color w:val="000000" w:themeColor="text1"/>
        </w:rPr>
        <w:t>Lester</w:t>
      </w:r>
      <w:r w:rsidR="005573BC">
        <w:rPr>
          <w:color w:val="000000" w:themeColor="text1"/>
        </w:rPr>
        <w:t xml:space="preserve"> </w:t>
      </w:r>
      <w:r w:rsidR="00561355">
        <w:rPr>
          <w:color w:val="000000" w:themeColor="text1"/>
        </w:rPr>
        <w:t xml:space="preserve">and </w:t>
      </w:r>
      <w:r w:rsidRPr="00FC3147">
        <w:rPr>
          <w:color w:val="000000" w:themeColor="text1"/>
        </w:rPr>
        <w:t>are summari</w:t>
      </w:r>
      <w:r w:rsidR="00F72C99">
        <w:rPr>
          <w:color w:val="000000" w:themeColor="text1"/>
        </w:rPr>
        <w:t>z</w:t>
      </w:r>
      <w:r w:rsidRPr="00FC3147">
        <w:rPr>
          <w:color w:val="000000" w:themeColor="text1"/>
        </w:rPr>
        <w:t>ed below.</w:t>
      </w:r>
    </w:p>
    <w:p w14:paraId="10C7C907" w14:textId="5DBB4DDD" w:rsidR="003E57BB" w:rsidRPr="00FC3147" w:rsidRDefault="003E57BB" w:rsidP="00CD29D3">
      <w:pPr>
        <w:ind w:left="851" w:hanging="851"/>
        <w:jc w:val="both"/>
        <w:rPr>
          <w:rFonts w:ascii="Arial" w:hAnsi="Arial" w:cs="Arial"/>
          <w:color w:val="000000" w:themeColor="text1"/>
          <w:sz w:val="20"/>
          <w:szCs w:val="20"/>
          <w:lang w:val="en"/>
        </w:rPr>
      </w:pPr>
      <w:r w:rsidRPr="006C2260">
        <w:rPr>
          <w:rFonts w:ascii="Arial" w:hAnsi="Arial" w:cs="Arial"/>
          <w:b/>
          <w:color w:val="000000" w:themeColor="text1"/>
          <w:sz w:val="20"/>
          <w:szCs w:val="20"/>
          <w:lang w:val="en"/>
        </w:rPr>
        <w:t>Table 1</w:t>
      </w:r>
      <w:r w:rsidR="006C2260">
        <w:rPr>
          <w:rFonts w:ascii="Arial" w:hAnsi="Arial" w:cs="Arial"/>
          <w:color w:val="000000" w:themeColor="text1"/>
          <w:sz w:val="20"/>
          <w:szCs w:val="20"/>
          <w:lang w:val="en"/>
        </w:rPr>
        <w:t xml:space="preserve">: </w:t>
      </w:r>
      <w:r w:rsidRPr="00FC3147">
        <w:rPr>
          <w:rFonts w:ascii="Arial" w:hAnsi="Arial" w:cs="Arial"/>
          <w:color w:val="000000" w:themeColor="text1"/>
          <w:sz w:val="20"/>
          <w:szCs w:val="20"/>
          <w:lang w:val="en"/>
        </w:rPr>
        <w:t xml:space="preserve">Definitions of competence </w:t>
      </w:r>
      <w:r w:rsidR="00CD29D3">
        <w:rPr>
          <w:rFonts w:ascii="Arial" w:hAnsi="Arial" w:cs="Arial"/>
          <w:color w:val="000000" w:themeColor="text1"/>
          <w:sz w:val="20"/>
          <w:szCs w:val="20"/>
          <w:lang w:val="en"/>
        </w:rPr>
        <w:t xml:space="preserve">according to </w:t>
      </w:r>
      <w:r w:rsidRPr="00FC3147">
        <w:rPr>
          <w:rFonts w:ascii="Arial" w:hAnsi="Arial" w:cs="Arial"/>
          <w:color w:val="000000" w:themeColor="text1"/>
          <w:sz w:val="20"/>
          <w:szCs w:val="20"/>
          <w:lang w:val="en"/>
        </w:rPr>
        <w:t>Stan Lester</w:t>
      </w:r>
      <w:r w:rsidR="00CD29D3">
        <w:rPr>
          <w:rFonts w:ascii="Arial" w:hAnsi="Arial" w:cs="Arial"/>
          <w:color w:val="000000" w:themeColor="text1"/>
          <w:sz w:val="20"/>
          <w:szCs w:val="20"/>
          <w:lang w:val="en"/>
        </w:rPr>
        <w:t xml:space="preserve">: </w:t>
      </w:r>
      <w:r w:rsidRPr="00FC3147">
        <w:rPr>
          <w:rFonts w:cstheme="minorHAnsi"/>
          <w:color w:val="000000" w:themeColor="text1"/>
          <w:lang w:val="en"/>
        </w:rPr>
        <w:t>Profess</w:t>
      </w:r>
      <w:r w:rsidR="00CD29D3">
        <w:rPr>
          <w:rFonts w:cstheme="minorHAnsi"/>
          <w:color w:val="000000" w:themeColor="text1"/>
          <w:lang w:val="en"/>
        </w:rPr>
        <w:t xml:space="preserve">ional Standards, </w:t>
      </w:r>
      <w:proofErr w:type="gramStart"/>
      <w:r w:rsidR="00CD29D3">
        <w:rPr>
          <w:rFonts w:cstheme="minorHAnsi"/>
          <w:color w:val="000000" w:themeColor="text1"/>
          <w:lang w:val="en"/>
        </w:rPr>
        <w:t>competence</w:t>
      </w:r>
      <w:proofErr w:type="gramEnd"/>
      <w:r w:rsidR="00CD29D3">
        <w:rPr>
          <w:rFonts w:cstheme="minorHAnsi"/>
          <w:color w:val="000000" w:themeColor="text1"/>
          <w:lang w:val="en"/>
        </w:rPr>
        <w:t xml:space="preserve"> and </w:t>
      </w:r>
      <w:r w:rsidRPr="00FC3147">
        <w:rPr>
          <w:rFonts w:cstheme="minorHAnsi"/>
          <w:color w:val="000000" w:themeColor="text1"/>
          <w:lang w:val="en"/>
        </w:rPr>
        <w:t>capability</w:t>
      </w:r>
      <w:r w:rsidR="003059BC">
        <w:rPr>
          <w:rFonts w:cstheme="minorHAnsi"/>
          <w:color w:val="000000" w:themeColor="text1"/>
          <w:lang w:val="en"/>
        </w:rPr>
        <w:t>.</w:t>
      </w:r>
    </w:p>
    <w:tbl>
      <w:tblPr>
        <w:tblStyle w:val="Tabellrutenett"/>
        <w:tblW w:w="9067" w:type="dxa"/>
        <w:tblLook w:val="04A0" w:firstRow="1" w:lastRow="0" w:firstColumn="1" w:lastColumn="0" w:noHBand="0" w:noVBand="1"/>
      </w:tblPr>
      <w:tblGrid>
        <w:gridCol w:w="1555"/>
        <w:gridCol w:w="2268"/>
        <w:gridCol w:w="2409"/>
        <w:gridCol w:w="2835"/>
      </w:tblGrid>
      <w:tr w:rsidR="003E57BB" w:rsidRPr="00FC3147" w14:paraId="76452946" w14:textId="77777777" w:rsidTr="008E4C9F">
        <w:tc>
          <w:tcPr>
            <w:tcW w:w="1555" w:type="dxa"/>
          </w:tcPr>
          <w:p w14:paraId="5B77CC83" w14:textId="77777777" w:rsidR="003E57BB" w:rsidRPr="00FC3147" w:rsidRDefault="003E57BB" w:rsidP="008E4C9F">
            <w:pPr>
              <w:rPr>
                <w:color w:val="000000" w:themeColor="text1"/>
              </w:rPr>
            </w:pPr>
            <w:r w:rsidRPr="00FC3147">
              <w:rPr>
                <w:color w:val="000000" w:themeColor="text1"/>
              </w:rPr>
              <w:t>Approach</w:t>
            </w:r>
          </w:p>
          <w:p w14:paraId="1DED958F" w14:textId="77777777" w:rsidR="003E57BB" w:rsidRPr="00FC3147" w:rsidRDefault="003E57BB" w:rsidP="008E4C9F">
            <w:pPr>
              <w:rPr>
                <w:color w:val="000000" w:themeColor="text1"/>
              </w:rPr>
            </w:pPr>
          </w:p>
        </w:tc>
        <w:tc>
          <w:tcPr>
            <w:tcW w:w="2268" w:type="dxa"/>
          </w:tcPr>
          <w:p w14:paraId="3E8F4BDE" w14:textId="77777777" w:rsidR="003E57BB" w:rsidRPr="00FC3147" w:rsidRDefault="003E57BB" w:rsidP="008E4C9F">
            <w:pPr>
              <w:rPr>
                <w:color w:val="000000" w:themeColor="text1"/>
              </w:rPr>
            </w:pPr>
            <w:r w:rsidRPr="00FC3147">
              <w:rPr>
                <w:color w:val="000000" w:themeColor="text1"/>
              </w:rPr>
              <w:t>Primary sources</w:t>
            </w:r>
          </w:p>
        </w:tc>
        <w:tc>
          <w:tcPr>
            <w:tcW w:w="2409" w:type="dxa"/>
          </w:tcPr>
          <w:p w14:paraId="1A5E50FA" w14:textId="77777777" w:rsidR="003E57BB" w:rsidRPr="00FC3147" w:rsidRDefault="003E57BB" w:rsidP="008E4C9F">
            <w:pPr>
              <w:rPr>
                <w:color w:val="000000" w:themeColor="text1"/>
              </w:rPr>
            </w:pPr>
            <w:r w:rsidRPr="00FC3147">
              <w:rPr>
                <w:color w:val="000000" w:themeColor="text1"/>
              </w:rPr>
              <w:t>Development methodologies</w:t>
            </w:r>
          </w:p>
        </w:tc>
        <w:tc>
          <w:tcPr>
            <w:tcW w:w="2835" w:type="dxa"/>
          </w:tcPr>
          <w:p w14:paraId="2F554BAE" w14:textId="77777777" w:rsidR="003E57BB" w:rsidRPr="00FC3147" w:rsidRDefault="003E57BB" w:rsidP="008E4C9F">
            <w:pPr>
              <w:rPr>
                <w:color w:val="000000" w:themeColor="text1"/>
              </w:rPr>
            </w:pPr>
            <w:r w:rsidRPr="00FC3147">
              <w:rPr>
                <w:color w:val="000000" w:themeColor="text1"/>
              </w:rPr>
              <w:t>Format</w:t>
            </w:r>
          </w:p>
        </w:tc>
      </w:tr>
      <w:tr w:rsidR="003E57BB" w:rsidRPr="00FC3147" w14:paraId="722F6E33" w14:textId="77777777" w:rsidTr="008E4C9F">
        <w:tc>
          <w:tcPr>
            <w:tcW w:w="9067" w:type="dxa"/>
            <w:gridSpan w:val="4"/>
          </w:tcPr>
          <w:p w14:paraId="564D652E" w14:textId="7FC9AD3F" w:rsidR="003E57BB" w:rsidRPr="00FC3147" w:rsidRDefault="003E57BB" w:rsidP="008E4C9F">
            <w:pPr>
              <w:rPr>
                <w:color w:val="000000" w:themeColor="text1"/>
              </w:rPr>
            </w:pPr>
            <w:r w:rsidRPr="00FC3147">
              <w:rPr>
                <w:color w:val="000000" w:themeColor="text1"/>
              </w:rPr>
              <w:t>Internal individual attribute</w:t>
            </w:r>
            <w:r w:rsidR="0008218A">
              <w:rPr>
                <w:color w:val="000000" w:themeColor="text1"/>
              </w:rPr>
              <w:t>-</w:t>
            </w:r>
            <w:r w:rsidRPr="00FC3147">
              <w:rPr>
                <w:color w:val="000000" w:themeColor="text1"/>
              </w:rPr>
              <w:t>based competence</w:t>
            </w:r>
          </w:p>
        </w:tc>
      </w:tr>
      <w:tr w:rsidR="003E57BB" w:rsidRPr="00FC3147" w14:paraId="70D7124C" w14:textId="77777777" w:rsidTr="008E4C9F">
        <w:tc>
          <w:tcPr>
            <w:tcW w:w="1555" w:type="dxa"/>
          </w:tcPr>
          <w:p w14:paraId="20A38839" w14:textId="77777777" w:rsidR="003E57BB" w:rsidRPr="00FC3147" w:rsidRDefault="003E57BB" w:rsidP="008E4C9F">
            <w:pPr>
              <w:rPr>
                <w:b/>
                <w:color w:val="000000" w:themeColor="text1"/>
              </w:rPr>
            </w:pPr>
            <w:r w:rsidRPr="00FC3147">
              <w:rPr>
                <w:b/>
                <w:color w:val="000000" w:themeColor="text1"/>
              </w:rPr>
              <w:t>Technocratic</w:t>
            </w:r>
          </w:p>
        </w:tc>
        <w:tc>
          <w:tcPr>
            <w:tcW w:w="2268" w:type="dxa"/>
          </w:tcPr>
          <w:p w14:paraId="3CADC98D" w14:textId="77777777" w:rsidR="003E57BB" w:rsidRPr="00FC3147" w:rsidRDefault="003E57BB" w:rsidP="008E4C9F">
            <w:pPr>
              <w:rPr>
                <w:color w:val="000000" w:themeColor="text1"/>
              </w:rPr>
            </w:pPr>
          </w:p>
        </w:tc>
        <w:tc>
          <w:tcPr>
            <w:tcW w:w="2409" w:type="dxa"/>
          </w:tcPr>
          <w:p w14:paraId="7219EDB4" w14:textId="77777777" w:rsidR="003E57BB" w:rsidRPr="00FC3147" w:rsidRDefault="003E57BB" w:rsidP="008E4C9F">
            <w:pPr>
              <w:rPr>
                <w:color w:val="000000" w:themeColor="text1"/>
              </w:rPr>
            </w:pPr>
            <w:r w:rsidRPr="00FC3147">
              <w:rPr>
                <w:color w:val="000000" w:themeColor="text1"/>
              </w:rPr>
              <w:t>Derived from knowledge base or course syllabus</w:t>
            </w:r>
          </w:p>
        </w:tc>
        <w:tc>
          <w:tcPr>
            <w:tcW w:w="2835" w:type="dxa"/>
          </w:tcPr>
          <w:p w14:paraId="67C0F72B" w14:textId="77777777" w:rsidR="003E57BB" w:rsidRPr="00FC3147" w:rsidRDefault="003E57BB" w:rsidP="008E4C9F">
            <w:pPr>
              <w:rPr>
                <w:color w:val="000000" w:themeColor="text1"/>
              </w:rPr>
            </w:pPr>
            <w:r w:rsidRPr="00FC3147">
              <w:rPr>
                <w:color w:val="000000" w:themeColor="text1"/>
              </w:rPr>
              <w:t>Tasks expressed as application of knowledge</w:t>
            </w:r>
          </w:p>
        </w:tc>
      </w:tr>
      <w:tr w:rsidR="003E57BB" w:rsidRPr="00FC3147" w14:paraId="467CE38A" w14:textId="77777777" w:rsidTr="008E4C9F">
        <w:tc>
          <w:tcPr>
            <w:tcW w:w="1555" w:type="dxa"/>
          </w:tcPr>
          <w:p w14:paraId="05E5DA1C" w14:textId="77777777" w:rsidR="003E57BB" w:rsidRPr="00FC3147" w:rsidRDefault="003E57BB" w:rsidP="008E4C9F">
            <w:pPr>
              <w:rPr>
                <w:b/>
                <w:color w:val="000000" w:themeColor="text1"/>
              </w:rPr>
            </w:pPr>
            <w:r w:rsidRPr="00FC3147">
              <w:rPr>
                <w:b/>
                <w:color w:val="000000" w:themeColor="text1"/>
              </w:rPr>
              <w:t>Instructional design</w:t>
            </w:r>
          </w:p>
        </w:tc>
        <w:tc>
          <w:tcPr>
            <w:tcW w:w="2268" w:type="dxa"/>
          </w:tcPr>
          <w:p w14:paraId="5DED183F" w14:textId="77777777" w:rsidR="003E57BB" w:rsidRPr="00FC3147" w:rsidRDefault="003E57BB" w:rsidP="008E4C9F">
            <w:pPr>
              <w:rPr>
                <w:color w:val="000000" w:themeColor="text1"/>
              </w:rPr>
            </w:pPr>
            <w:r w:rsidRPr="00FC3147">
              <w:rPr>
                <w:color w:val="000000" w:themeColor="text1"/>
              </w:rPr>
              <w:t>Draws on blooms et al taxonomy</w:t>
            </w:r>
          </w:p>
        </w:tc>
        <w:tc>
          <w:tcPr>
            <w:tcW w:w="2409" w:type="dxa"/>
          </w:tcPr>
          <w:p w14:paraId="6BC80BF1" w14:textId="77777777" w:rsidR="003E57BB" w:rsidRPr="00FC3147" w:rsidRDefault="003E57BB" w:rsidP="008E4C9F">
            <w:pPr>
              <w:rPr>
                <w:color w:val="000000" w:themeColor="text1"/>
              </w:rPr>
            </w:pPr>
            <w:r w:rsidRPr="00FC3147">
              <w:rPr>
                <w:color w:val="000000" w:themeColor="text1"/>
              </w:rPr>
              <w:t>Job analysis, learning needs analysis</w:t>
            </w:r>
          </w:p>
        </w:tc>
        <w:tc>
          <w:tcPr>
            <w:tcW w:w="2835" w:type="dxa"/>
          </w:tcPr>
          <w:p w14:paraId="747EFB55" w14:textId="77777777" w:rsidR="003E57BB" w:rsidRPr="00FC3147" w:rsidRDefault="003E57BB" w:rsidP="008E4C9F">
            <w:pPr>
              <w:rPr>
                <w:color w:val="000000" w:themeColor="text1"/>
              </w:rPr>
            </w:pPr>
            <w:r w:rsidRPr="00FC3147">
              <w:rPr>
                <w:color w:val="000000" w:themeColor="text1"/>
              </w:rPr>
              <w:t>Table of knowledge skills and attitudes associated with the job</w:t>
            </w:r>
          </w:p>
        </w:tc>
      </w:tr>
      <w:tr w:rsidR="003E57BB" w:rsidRPr="00FC3147" w14:paraId="69E8D798" w14:textId="77777777" w:rsidTr="008E4C9F">
        <w:tc>
          <w:tcPr>
            <w:tcW w:w="1555" w:type="dxa"/>
          </w:tcPr>
          <w:p w14:paraId="4032021E" w14:textId="77777777" w:rsidR="003E57BB" w:rsidRPr="00FC3147" w:rsidRDefault="003E57BB" w:rsidP="008E4C9F">
            <w:pPr>
              <w:rPr>
                <w:b/>
                <w:color w:val="000000" w:themeColor="text1"/>
              </w:rPr>
            </w:pPr>
            <w:proofErr w:type="spellStart"/>
            <w:r w:rsidRPr="00FC3147">
              <w:rPr>
                <w:b/>
                <w:color w:val="000000" w:themeColor="text1"/>
              </w:rPr>
              <w:t>Behavioural</w:t>
            </w:r>
            <w:proofErr w:type="spellEnd"/>
          </w:p>
        </w:tc>
        <w:tc>
          <w:tcPr>
            <w:tcW w:w="2268" w:type="dxa"/>
          </w:tcPr>
          <w:p w14:paraId="598822B2" w14:textId="230C8CD0" w:rsidR="003E57BB" w:rsidRPr="00FC3147" w:rsidRDefault="003E57BB" w:rsidP="008E4C9F">
            <w:pPr>
              <w:rPr>
                <w:color w:val="000000" w:themeColor="text1"/>
              </w:rPr>
            </w:pPr>
            <w:proofErr w:type="spellStart"/>
            <w:r w:rsidRPr="00FC3147">
              <w:rPr>
                <w:color w:val="000000" w:themeColor="text1"/>
              </w:rPr>
              <w:t>McBer</w:t>
            </w:r>
            <w:proofErr w:type="spellEnd"/>
            <w:r w:rsidRPr="00FC3147">
              <w:rPr>
                <w:color w:val="000000" w:themeColor="text1"/>
              </w:rPr>
              <w:t xml:space="preserve"> </w:t>
            </w:r>
            <w:proofErr w:type="spellStart"/>
            <w:r w:rsidRPr="00FC3147">
              <w:rPr>
                <w:color w:val="000000" w:themeColor="text1"/>
              </w:rPr>
              <w:t>organisation</w:t>
            </w:r>
            <w:proofErr w:type="spellEnd"/>
            <w:r w:rsidRPr="00FC3147">
              <w:rPr>
                <w:color w:val="000000" w:themeColor="text1"/>
              </w:rPr>
              <w:t xml:space="preserve"> and associated authors </w:t>
            </w:r>
            <w:proofErr w:type="spellStart"/>
            <w:r w:rsidRPr="00FC3147">
              <w:rPr>
                <w:color w:val="000000" w:themeColor="text1"/>
              </w:rPr>
              <w:t>eg</w:t>
            </w:r>
            <w:r w:rsidR="00CD29D3">
              <w:rPr>
                <w:color w:val="000000" w:themeColor="text1"/>
              </w:rPr>
              <w:t>.</w:t>
            </w:r>
            <w:proofErr w:type="spellEnd"/>
            <w:r w:rsidRPr="00FC3147">
              <w:rPr>
                <w:color w:val="000000" w:themeColor="text1"/>
              </w:rPr>
              <w:t xml:space="preserve"> </w:t>
            </w:r>
            <w:proofErr w:type="spellStart"/>
            <w:r w:rsidRPr="00FC3147">
              <w:rPr>
                <w:color w:val="000000" w:themeColor="text1"/>
              </w:rPr>
              <w:t>McLelland</w:t>
            </w:r>
            <w:proofErr w:type="spellEnd"/>
            <w:r w:rsidRPr="00FC3147">
              <w:rPr>
                <w:color w:val="000000" w:themeColor="text1"/>
              </w:rPr>
              <w:t>, Spencer and Spencer, Kemp</w:t>
            </w:r>
          </w:p>
        </w:tc>
        <w:tc>
          <w:tcPr>
            <w:tcW w:w="2409" w:type="dxa"/>
          </w:tcPr>
          <w:p w14:paraId="56A7F2C9" w14:textId="7922F0B1" w:rsidR="003E57BB" w:rsidRPr="00FC3147" w:rsidRDefault="00561355" w:rsidP="008E4C9F">
            <w:pPr>
              <w:rPr>
                <w:color w:val="000000" w:themeColor="text1"/>
              </w:rPr>
            </w:pPr>
            <w:r w:rsidRPr="00FC3147">
              <w:rPr>
                <w:color w:val="000000" w:themeColor="text1"/>
              </w:rPr>
              <w:t>Behavioral</w:t>
            </w:r>
            <w:r w:rsidR="003E57BB" w:rsidRPr="00FC3147">
              <w:rPr>
                <w:color w:val="000000" w:themeColor="text1"/>
              </w:rPr>
              <w:t xml:space="preserve"> event interviewing, Critical incident analysis, repertory grid technique</w:t>
            </w:r>
          </w:p>
          <w:p w14:paraId="0419E6FC" w14:textId="77777777" w:rsidR="003E57BB" w:rsidRPr="00FC3147" w:rsidRDefault="003E57BB" w:rsidP="008E4C9F">
            <w:pPr>
              <w:rPr>
                <w:color w:val="000000" w:themeColor="text1"/>
              </w:rPr>
            </w:pPr>
          </w:p>
        </w:tc>
        <w:tc>
          <w:tcPr>
            <w:tcW w:w="2835" w:type="dxa"/>
          </w:tcPr>
          <w:p w14:paraId="70BEFC7A" w14:textId="127ADAA1" w:rsidR="003E57BB" w:rsidRPr="00FC3147" w:rsidRDefault="00561355" w:rsidP="008E4C9F">
            <w:pPr>
              <w:rPr>
                <w:color w:val="000000" w:themeColor="text1"/>
              </w:rPr>
            </w:pPr>
            <w:r w:rsidRPr="00FC3147">
              <w:rPr>
                <w:color w:val="000000" w:themeColor="text1"/>
              </w:rPr>
              <w:t>Behaviors</w:t>
            </w:r>
            <w:r w:rsidR="003E57BB" w:rsidRPr="00FC3147">
              <w:rPr>
                <w:color w:val="000000" w:themeColor="text1"/>
              </w:rPr>
              <w:t xml:space="preserve"> approaches and dispositions, associated with effective job performance</w:t>
            </w:r>
          </w:p>
        </w:tc>
      </w:tr>
      <w:tr w:rsidR="003E57BB" w:rsidRPr="00FC3147" w14:paraId="39CB4D9A" w14:textId="77777777" w:rsidTr="008E4C9F">
        <w:tc>
          <w:tcPr>
            <w:tcW w:w="9067" w:type="dxa"/>
            <w:gridSpan w:val="4"/>
          </w:tcPr>
          <w:p w14:paraId="24A3C50D" w14:textId="0018F814" w:rsidR="003E57BB" w:rsidRPr="00FC3147" w:rsidRDefault="003E57BB" w:rsidP="008E4C9F">
            <w:pPr>
              <w:rPr>
                <w:color w:val="000000" w:themeColor="text1"/>
              </w:rPr>
            </w:pPr>
            <w:r w:rsidRPr="00FC3147">
              <w:rPr>
                <w:color w:val="000000" w:themeColor="text1"/>
              </w:rPr>
              <w:t>External, social activity</w:t>
            </w:r>
            <w:r w:rsidR="00297D72">
              <w:rPr>
                <w:color w:val="000000" w:themeColor="text1"/>
              </w:rPr>
              <w:t>-</w:t>
            </w:r>
            <w:r w:rsidRPr="00FC3147">
              <w:rPr>
                <w:color w:val="000000" w:themeColor="text1"/>
              </w:rPr>
              <w:t>based competence</w:t>
            </w:r>
          </w:p>
        </w:tc>
      </w:tr>
      <w:tr w:rsidR="003E57BB" w:rsidRPr="00FC3147" w14:paraId="1A003D62" w14:textId="77777777" w:rsidTr="008E4C9F">
        <w:tc>
          <w:tcPr>
            <w:tcW w:w="1555" w:type="dxa"/>
          </w:tcPr>
          <w:p w14:paraId="476CEA88" w14:textId="77777777" w:rsidR="003E57BB" w:rsidRPr="00FC3147" w:rsidRDefault="003E57BB" w:rsidP="008E4C9F">
            <w:pPr>
              <w:rPr>
                <w:b/>
                <w:color w:val="000000" w:themeColor="text1"/>
              </w:rPr>
            </w:pPr>
            <w:r w:rsidRPr="00FC3147">
              <w:rPr>
                <w:b/>
                <w:color w:val="000000" w:themeColor="text1"/>
              </w:rPr>
              <w:t>Task based</w:t>
            </w:r>
          </w:p>
        </w:tc>
        <w:tc>
          <w:tcPr>
            <w:tcW w:w="2268" w:type="dxa"/>
          </w:tcPr>
          <w:p w14:paraId="386E383A" w14:textId="77777777" w:rsidR="003E57BB" w:rsidRPr="00FC3147" w:rsidRDefault="003E57BB" w:rsidP="008E4C9F">
            <w:pPr>
              <w:rPr>
                <w:color w:val="000000" w:themeColor="text1"/>
              </w:rPr>
            </w:pPr>
            <w:r w:rsidRPr="00FC3147">
              <w:rPr>
                <w:color w:val="000000" w:themeColor="text1"/>
              </w:rPr>
              <w:t>Early UK Manpower Services Commission (MSC) Agency models</w:t>
            </w:r>
          </w:p>
          <w:p w14:paraId="776FD438" w14:textId="77777777" w:rsidR="003E57BB" w:rsidRPr="00FC3147" w:rsidRDefault="003E57BB" w:rsidP="008E4C9F">
            <w:pPr>
              <w:rPr>
                <w:color w:val="000000" w:themeColor="text1"/>
              </w:rPr>
            </w:pPr>
          </w:p>
        </w:tc>
        <w:tc>
          <w:tcPr>
            <w:tcW w:w="2409" w:type="dxa"/>
          </w:tcPr>
          <w:p w14:paraId="182D6FAB" w14:textId="77777777" w:rsidR="003E57BB" w:rsidRPr="00FC3147" w:rsidRDefault="003E57BB" w:rsidP="008E4C9F">
            <w:pPr>
              <w:rPr>
                <w:color w:val="000000" w:themeColor="text1"/>
              </w:rPr>
            </w:pPr>
            <w:r w:rsidRPr="00FC3147">
              <w:rPr>
                <w:color w:val="000000" w:themeColor="text1"/>
              </w:rPr>
              <w:t>Task analysis</w:t>
            </w:r>
          </w:p>
        </w:tc>
        <w:tc>
          <w:tcPr>
            <w:tcW w:w="2835" w:type="dxa"/>
          </w:tcPr>
          <w:p w14:paraId="2221A866" w14:textId="77777777" w:rsidR="003E57BB" w:rsidRPr="00FC3147" w:rsidRDefault="003E57BB" w:rsidP="008E4C9F">
            <w:pPr>
              <w:rPr>
                <w:color w:val="000000" w:themeColor="text1"/>
              </w:rPr>
            </w:pPr>
            <w:r w:rsidRPr="00FC3147">
              <w:rPr>
                <w:color w:val="000000" w:themeColor="text1"/>
              </w:rPr>
              <w:t>Descriptions of tasks and their component parts</w:t>
            </w:r>
          </w:p>
          <w:p w14:paraId="00460A27" w14:textId="77777777" w:rsidR="003E57BB" w:rsidRPr="00FC3147" w:rsidRDefault="003E57BB" w:rsidP="008E4C9F">
            <w:pPr>
              <w:rPr>
                <w:color w:val="000000" w:themeColor="text1"/>
              </w:rPr>
            </w:pPr>
          </w:p>
        </w:tc>
      </w:tr>
      <w:tr w:rsidR="003E57BB" w:rsidRPr="00FC3147" w14:paraId="133C29FB" w14:textId="77777777" w:rsidTr="008E4C9F">
        <w:tc>
          <w:tcPr>
            <w:tcW w:w="1555" w:type="dxa"/>
            <w:vMerge w:val="restart"/>
          </w:tcPr>
          <w:p w14:paraId="163F8976" w14:textId="77777777" w:rsidR="003E57BB" w:rsidRPr="00FC3147" w:rsidRDefault="003E57BB" w:rsidP="008E4C9F">
            <w:pPr>
              <w:rPr>
                <w:b/>
                <w:color w:val="000000" w:themeColor="text1"/>
              </w:rPr>
            </w:pPr>
            <w:r w:rsidRPr="00FC3147">
              <w:rPr>
                <w:b/>
                <w:color w:val="000000" w:themeColor="text1"/>
              </w:rPr>
              <w:t>Role based</w:t>
            </w:r>
          </w:p>
          <w:p w14:paraId="1E891FD5" w14:textId="77777777" w:rsidR="003E57BB" w:rsidRPr="00FC3147" w:rsidRDefault="003E57BB" w:rsidP="008E4C9F">
            <w:pPr>
              <w:rPr>
                <w:color w:val="000000" w:themeColor="text1"/>
              </w:rPr>
            </w:pPr>
          </w:p>
        </w:tc>
        <w:tc>
          <w:tcPr>
            <w:tcW w:w="2268" w:type="dxa"/>
            <w:vMerge w:val="restart"/>
          </w:tcPr>
          <w:p w14:paraId="0D97019C" w14:textId="77777777" w:rsidR="003E57BB" w:rsidRPr="00FC3147" w:rsidRDefault="003E57BB" w:rsidP="008E4C9F">
            <w:pPr>
              <w:rPr>
                <w:color w:val="000000" w:themeColor="text1"/>
              </w:rPr>
            </w:pPr>
            <w:r w:rsidRPr="00FC3147">
              <w:rPr>
                <w:color w:val="000000" w:themeColor="text1"/>
              </w:rPr>
              <w:t>Mansfield-</w:t>
            </w:r>
            <w:proofErr w:type="gramStart"/>
            <w:r w:rsidRPr="00FC3147">
              <w:rPr>
                <w:color w:val="000000" w:themeColor="text1"/>
              </w:rPr>
              <w:t>Mathews</w:t>
            </w:r>
            <w:proofErr w:type="gramEnd"/>
            <w:r w:rsidRPr="00FC3147">
              <w:rPr>
                <w:color w:val="000000" w:themeColor="text1"/>
              </w:rPr>
              <w:t xml:space="preserve"> job competence model and subsequent analysis</w:t>
            </w:r>
          </w:p>
          <w:p w14:paraId="75257172" w14:textId="77777777" w:rsidR="003E57BB" w:rsidRPr="00FC3147" w:rsidRDefault="003E57BB" w:rsidP="008E4C9F">
            <w:pPr>
              <w:rPr>
                <w:color w:val="000000" w:themeColor="text1"/>
              </w:rPr>
            </w:pPr>
          </w:p>
        </w:tc>
        <w:tc>
          <w:tcPr>
            <w:tcW w:w="2409" w:type="dxa"/>
          </w:tcPr>
          <w:p w14:paraId="387E0FF6" w14:textId="77777777" w:rsidR="003E57BB" w:rsidRPr="00FC3147" w:rsidRDefault="003E57BB" w:rsidP="008E4C9F">
            <w:pPr>
              <w:rPr>
                <w:color w:val="000000" w:themeColor="text1"/>
              </w:rPr>
            </w:pPr>
            <w:r w:rsidRPr="00FC3147">
              <w:rPr>
                <w:color w:val="000000" w:themeColor="text1"/>
              </w:rPr>
              <w:t>Functional Analysis</w:t>
            </w:r>
          </w:p>
        </w:tc>
        <w:tc>
          <w:tcPr>
            <w:tcW w:w="2835" w:type="dxa"/>
          </w:tcPr>
          <w:p w14:paraId="5737196C" w14:textId="77777777" w:rsidR="003E57BB" w:rsidRPr="00FC3147" w:rsidRDefault="003E57BB" w:rsidP="008E4C9F">
            <w:pPr>
              <w:rPr>
                <w:color w:val="000000" w:themeColor="text1"/>
              </w:rPr>
            </w:pPr>
            <w:r w:rsidRPr="00FC3147">
              <w:rPr>
                <w:color w:val="000000" w:themeColor="text1"/>
              </w:rPr>
              <w:t>Descriptions of job functions and detailed activities within them</w:t>
            </w:r>
          </w:p>
          <w:p w14:paraId="77D721E4" w14:textId="77777777" w:rsidR="003E57BB" w:rsidRPr="00FC3147" w:rsidRDefault="003E57BB" w:rsidP="008E4C9F">
            <w:pPr>
              <w:rPr>
                <w:color w:val="000000" w:themeColor="text1"/>
              </w:rPr>
            </w:pPr>
          </w:p>
        </w:tc>
      </w:tr>
      <w:tr w:rsidR="003E57BB" w:rsidRPr="00FC3147" w14:paraId="64E91E29" w14:textId="77777777" w:rsidTr="008E4C9F">
        <w:tc>
          <w:tcPr>
            <w:tcW w:w="1555" w:type="dxa"/>
            <w:vMerge/>
          </w:tcPr>
          <w:p w14:paraId="0623494B" w14:textId="77777777" w:rsidR="003E57BB" w:rsidRPr="00FC3147" w:rsidRDefault="003E57BB" w:rsidP="008E4C9F">
            <w:pPr>
              <w:rPr>
                <w:color w:val="000000" w:themeColor="text1"/>
              </w:rPr>
            </w:pPr>
          </w:p>
        </w:tc>
        <w:tc>
          <w:tcPr>
            <w:tcW w:w="2268" w:type="dxa"/>
            <w:vMerge/>
          </w:tcPr>
          <w:p w14:paraId="12BF8430" w14:textId="77777777" w:rsidR="003E57BB" w:rsidRPr="00FC3147" w:rsidRDefault="003E57BB" w:rsidP="008E4C9F">
            <w:pPr>
              <w:rPr>
                <w:color w:val="000000" w:themeColor="text1"/>
              </w:rPr>
            </w:pPr>
          </w:p>
        </w:tc>
        <w:tc>
          <w:tcPr>
            <w:tcW w:w="2409" w:type="dxa"/>
          </w:tcPr>
          <w:p w14:paraId="583ED2EB" w14:textId="77777777" w:rsidR="003E57BB" w:rsidRPr="00FC3147" w:rsidRDefault="003E57BB" w:rsidP="008E4C9F">
            <w:pPr>
              <w:rPr>
                <w:color w:val="000000" w:themeColor="text1"/>
              </w:rPr>
            </w:pPr>
            <w:r w:rsidRPr="00FC3147">
              <w:rPr>
                <w:color w:val="000000" w:themeColor="text1"/>
              </w:rPr>
              <w:t>Job analysis, analysis of roles across professions</w:t>
            </w:r>
          </w:p>
          <w:p w14:paraId="7D2E6506" w14:textId="77777777" w:rsidR="003E57BB" w:rsidRPr="00FC3147" w:rsidRDefault="003E57BB" w:rsidP="008E4C9F">
            <w:pPr>
              <w:rPr>
                <w:color w:val="000000" w:themeColor="text1"/>
              </w:rPr>
            </w:pPr>
          </w:p>
        </w:tc>
        <w:tc>
          <w:tcPr>
            <w:tcW w:w="2835" w:type="dxa"/>
          </w:tcPr>
          <w:p w14:paraId="61E33806" w14:textId="617580CB" w:rsidR="003E57BB" w:rsidRPr="00FC3147" w:rsidRDefault="003E57BB" w:rsidP="008E4C9F">
            <w:pPr>
              <w:rPr>
                <w:color w:val="000000" w:themeColor="text1"/>
              </w:rPr>
            </w:pPr>
            <w:r w:rsidRPr="00FC3147">
              <w:rPr>
                <w:color w:val="000000" w:themeColor="text1"/>
              </w:rPr>
              <w:t>Descriptions of broad functions and key activities within them</w:t>
            </w:r>
          </w:p>
        </w:tc>
      </w:tr>
    </w:tbl>
    <w:p w14:paraId="2C8E161D" w14:textId="77777777" w:rsidR="004B45D4" w:rsidRDefault="004B45D4" w:rsidP="003E57BB">
      <w:pPr>
        <w:rPr>
          <w:color w:val="000000" w:themeColor="text1"/>
        </w:rPr>
      </w:pPr>
    </w:p>
    <w:p w14:paraId="7EDD04D5" w14:textId="61F31ADE" w:rsidR="003E57BB" w:rsidRDefault="00561355" w:rsidP="003E57BB">
      <w:pPr>
        <w:rPr>
          <w:color w:val="000000" w:themeColor="text1"/>
        </w:rPr>
      </w:pPr>
      <w:r>
        <w:rPr>
          <w:color w:val="000000" w:themeColor="text1"/>
        </w:rPr>
        <w:t>Europe has followed the UK lead this century with the adoption of processes for the development of occupational analysis. L</w:t>
      </w:r>
      <w:r w:rsidRPr="00FC3147">
        <w:rPr>
          <w:color w:val="000000" w:themeColor="text1"/>
        </w:rPr>
        <w:t>atterly within the UK</w:t>
      </w:r>
      <w:r>
        <w:rPr>
          <w:color w:val="000000" w:themeColor="text1"/>
        </w:rPr>
        <w:t>, f</w:t>
      </w:r>
      <w:r w:rsidR="003E57BB" w:rsidRPr="00FC3147">
        <w:rPr>
          <w:color w:val="000000" w:themeColor="text1"/>
        </w:rPr>
        <w:t>unctional analysis methodology within role</w:t>
      </w:r>
      <w:r w:rsidR="0008218A">
        <w:rPr>
          <w:color w:val="000000" w:themeColor="text1"/>
        </w:rPr>
        <w:t>-</w:t>
      </w:r>
      <w:r w:rsidR="003E57BB" w:rsidRPr="00FC3147">
        <w:rPr>
          <w:color w:val="000000" w:themeColor="text1"/>
        </w:rPr>
        <w:t xml:space="preserve">based approaches has been the most influential, having superseded early task analysis approaches deployed in the 1980s. This methodology led to the development of National Occupational Standards (NOS) in Aquaculture underpinning the </w:t>
      </w:r>
      <w:r w:rsidR="005573BC">
        <w:rPr>
          <w:color w:val="000000" w:themeColor="text1"/>
        </w:rPr>
        <w:t xml:space="preserve">Scottish </w:t>
      </w:r>
      <w:r w:rsidR="003E57BB" w:rsidRPr="00FC3147">
        <w:rPr>
          <w:color w:val="000000" w:themeColor="text1"/>
        </w:rPr>
        <w:t xml:space="preserve">Modern Apprenticeship (MA) in Aquaculture, the </w:t>
      </w:r>
      <w:r w:rsidR="007B16A3">
        <w:rPr>
          <w:color w:val="000000" w:themeColor="text1"/>
        </w:rPr>
        <w:t>only</w:t>
      </w:r>
      <w:r w:rsidR="003E57BB" w:rsidRPr="00FC3147">
        <w:rPr>
          <w:color w:val="000000" w:themeColor="text1"/>
        </w:rPr>
        <w:t xml:space="preserve"> National Qualification</w:t>
      </w:r>
      <w:r w:rsidR="005573BC">
        <w:rPr>
          <w:color w:val="000000" w:themeColor="text1"/>
        </w:rPr>
        <w:t xml:space="preserve"> (NQ)</w:t>
      </w:r>
      <w:r w:rsidR="003E57BB" w:rsidRPr="00FC3147">
        <w:rPr>
          <w:color w:val="000000" w:themeColor="text1"/>
        </w:rPr>
        <w:t xml:space="preserve"> available currently. The knowledge and skills associated with aquaculture at each occupational level are defined within the MA Units.</w:t>
      </w:r>
    </w:p>
    <w:p w14:paraId="3C7C7282" w14:textId="3F44FC95" w:rsidR="003059BC" w:rsidRDefault="003059BC" w:rsidP="003E57BB">
      <w:pPr>
        <w:rPr>
          <w:color w:val="000000" w:themeColor="text1"/>
        </w:rPr>
      </w:pPr>
      <w:r w:rsidRPr="003059BC">
        <w:rPr>
          <w:color w:val="000000" w:themeColor="text1"/>
        </w:rPr>
        <w:lastRenderedPageBreak/>
        <w:t>In summary, whilst skills</w:t>
      </w:r>
      <w:r w:rsidR="0008218A">
        <w:rPr>
          <w:color w:val="000000" w:themeColor="text1"/>
        </w:rPr>
        <w:t>-</w:t>
      </w:r>
      <w:r w:rsidRPr="003059BC">
        <w:rPr>
          <w:color w:val="000000" w:themeColor="text1"/>
        </w:rPr>
        <w:t>based competence systems remain very relevant to aquaculture</w:t>
      </w:r>
      <w:r>
        <w:rPr>
          <w:color w:val="000000" w:themeColor="text1"/>
        </w:rPr>
        <w:t xml:space="preserve">, </w:t>
      </w:r>
      <w:r w:rsidRPr="003059BC">
        <w:rPr>
          <w:color w:val="000000" w:themeColor="text1"/>
        </w:rPr>
        <w:t>due to their practical and applied nature, capability</w:t>
      </w:r>
      <w:r w:rsidR="0008218A">
        <w:rPr>
          <w:color w:val="000000" w:themeColor="text1"/>
        </w:rPr>
        <w:t>-</w:t>
      </w:r>
      <w:r w:rsidRPr="003059BC">
        <w:rPr>
          <w:color w:val="000000" w:themeColor="text1"/>
        </w:rPr>
        <w:t>based definitions are gaining recognition and widening the scope. This is being reflected by some Quality and H</w:t>
      </w:r>
      <w:r>
        <w:rPr>
          <w:color w:val="000000" w:themeColor="text1"/>
        </w:rPr>
        <w:t xml:space="preserve">uman </w:t>
      </w:r>
      <w:r w:rsidRPr="003059BC">
        <w:rPr>
          <w:color w:val="000000" w:themeColor="text1"/>
        </w:rPr>
        <w:t>R</w:t>
      </w:r>
      <w:r>
        <w:rPr>
          <w:color w:val="000000" w:themeColor="text1"/>
        </w:rPr>
        <w:t>esource</w:t>
      </w:r>
      <w:r w:rsidRPr="003059BC">
        <w:rPr>
          <w:color w:val="000000" w:themeColor="text1"/>
        </w:rPr>
        <w:t xml:space="preserve"> </w:t>
      </w:r>
      <w:r w:rsidR="007B16A3" w:rsidRPr="003059BC">
        <w:rPr>
          <w:color w:val="000000" w:themeColor="text1"/>
        </w:rPr>
        <w:t xml:space="preserve">Managers </w:t>
      </w:r>
      <w:r w:rsidRPr="003059BC">
        <w:rPr>
          <w:color w:val="000000" w:themeColor="text1"/>
        </w:rPr>
        <w:t>within larger aquaculture companies as they devise their own competence definitions</w:t>
      </w:r>
      <w:r w:rsidR="0008218A">
        <w:rPr>
          <w:color w:val="000000" w:themeColor="text1"/>
        </w:rPr>
        <w:t xml:space="preserve"> </w:t>
      </w:r>
      <w:r w:rsidRPr="003059BC">
        <w:rPr>
          <w:color w:val="000000" w:themeColor="text1"/>
        </w:rPr>
        <w:t>and start to recogni</w:t>
      </w:r>
      <w:r>
        <w:rPr>
          <w:color w:val="000000" w:themeColor="text1"/>
        </w:rPr>
        <w:t>z</w:t>
      </w:r>
      <w:r w:rsidRPr="003059BC">
        <w:rPr>
          <w:color w:val="000000" w:themeColor="text1"/>
        </w:rPr>
        <w:t>e the importance of less tangible capabilities</w:t>
      </w:r>
      <w:r w:rsidR="004B45D4">
        <w:rPr>
          <w:color w:val="000000" w:themeColor="text1"/>
        </w:rPr>
        <w:t>, which are more transversal, such as ‘soft skills’</w:t>
      </w:r>
      <w:r w:rsidRPr="003059BC">
        <w:rPr>
          <w:color w:val="000000" w:themeColor="text1"/>
        </w:rPr>
        <w:t xml:space="preserve">.  </w:t>
      </w:r>
    </w:p>
    <w:p w14:paraId="13539A43" w14:textId="3BE76773" w:rsidR="009F0612" w:rsidRDefault="00957AC4" w:rsidP="00CD6654">
      <w:pPr>
        <w:pStyle w:val="Overskrift2"/>
      </w:pPr>
      <w:bookmarkStart w:id="5" w:name="_Toc125704687"/>
      <w:r>
        <w:t xml:space="preserve">1.2 </w:t>
      </w:r>
      <w:r w:rsidR="00076AE4" w:rsidRPr="00076AE4">
        <w:t>Standard Operating Procedures (SOPs)</w:t>
      </w:r>
      <w:bookmarkEnd w:id="5"/>
    </w:p>
    <w:p w14:paraId="2F0EFF67" w14:textId="77777777" w:rsidR="0008218A" w:rsidRDefault="0008218A" w:rsidP="00076AE4">
      <w:pPr>
        <w:pStyle w:val="Listeavsnitt"/>
        <w:ind w:left="0"/>
        <w:rPr>
          <w:color w:val="000000" w:themeColor="text1"/>
        </w:rPr>
      </w:pPr>
    </w:p>
    <w:p w14:paraId="25A23BE8" w14:textId="2CFED13D" w:rsidR="00076AE4" w:rsidRPr="00076AE4" w:rsidRDefault="0008218A" w:rsidP="00076AE4">
      <w:pPr>
        <w:pStyle w:val="Listeavsnitt"/>
        <w:ind w:left="0"/>
        <w:rPr>
          <w:color w:val="000000" w:themeColor="text1"/>
        </w:rPr>
      </w:pPr>
      <w:r>
        <w:rPr>
          <w:color w:val="000000" w:themeColor="text1"/>
        </w:rPr>
        <w:t>T</w:t>
      </w:r>
      <w:r w:rsidR="00076AE4" w:rsidRPr="00076AE4">
        <w:rPr>
          <w:color w:val="000000" w:themeColor="text1"/>
        </w:rPr>
        <w:t>he production of finfish</w:t>
      </w:r>
      <w:r w:rsidR="003059BC">
        <w:rPr>
          <w:color w:val="000000" w:themeColor="text1"/>
        </w:rPr>
        <w:t xml:space="preserve"> for the high</w:t>
      </w:r>
      <w:r w:rsidR="007B16A3">
        <w:rPr>
          <w:color w:val="000000" w:themeColor="text1"/>
        </w:rPr>
        <w:t>-</w:t>
      </w:r>
      <w:r w:rsidR="003059BC">
        <w:rPr>
          <w:color w:val="000000" w:themeColor="text1"/>
        </w:rPr>
        <w:t>volume export markets</w:t>
      </w:r>
      <w:r w:rsidR="00076AE4" w:rsidRPr="00076AE4">
        <w:rPr>
          <w:color w:val="000000" w:themeColor="text1"/>
        </w:rPr>
        <w:t xml:space="preserve"> is dominated by large multinational companies</w:t>
      </w:r>
      <w:r w:rsidR="007B16A3">
        <w:rPr>
          <w:color w:val="000000" w:themeColor="text1"/>
        </w:rPr>
        <w:t>.</w:t>
      </w:r>
      <w:r w:rsidR="00076AE4" w:rsidRPr="00076AE4">
        <w:rPr>
          <w:color w:val="000000" w:themeColor="text1"/>
        </w:rPr>
        <w:t xml:space="preserve"> Consequently, because the</w:t>
      </w:r>
      <w:r>
        <w:rPr>
          <w:color w:val="000000" w:themeColor="text1"/>
        </w:rPr>
        <w:t xml:space="preserve">y </w:t>
      </w:r>
      <w:r w:rsidR="00076AE4" w:rsidRPr="00076AE4">
        <w:rPr>
          <w:color w:val="000000" w:themeColor="text1"/>
        </w:rPr>
        <w:t xml:space="preserve">employ hundreds of staff across multiple farm sites, most have devised Standard Operating Procedures (SOPs), designed to </w:t>
      </w:r>
      <w:proofErr w:type="gramStart"/>
      <w:r w:rsidR="00076AE4" w:rsidRPr="00076AE4">
        <w:rPr>
          <w:color w:val="000000" w:themeColor="text1"/>
        </w:rPr>
        <w:t>underpin</w:t>
      </w:r>
      <w:proofErr w:type="gramEnd"/>
      <w:r w:rsidR="00076AE4" w:rsidRPr="00076AE4">
        <w:rPr>
          <w:color w:val="000000" w:themeColor="text1"/>
        </w:rPr>
        <w:t xml:space="preserve"> and control the operational management of fish production and processing from ‘egg to plate’. All activities are highly regulated, and quality assured to satisfy a multitude of criteria, largely driven by stringent food safety and </w:t>
      </w:r>
      <w:r w:rsidR="007B16A3">
        <w:rPr>
          <w:color w:val="000000" w:themeColor="text1"/>
        </w:rPr>
        <w:t xml:space="preserve">animal </w:t>
      </w:r>
      <w:r w:rsidR="00076AE4" w:rsidRPr="00076AE4">
        <w:rPr>
          <w:color w:val="000000" w:themeColor="text1"/>
        </w:rPr>
        <w:t xml:space="preserve">welfare requirements imposed by legislation and the quality assurance (QA) requirements of a large and powerful food retail sector.  There-fore, consistency in the way all tasks are conducted on the farm and in the fish processing facilities is paramount, alongside record-keeping to ensure the accountability and traceability of every step of the production process. </w:t>
      </w:r>
    </w:p>
    <w:p w14:paraId="766B511E" w14:textId="7A19373D" w:rsidR="00076AE4" w:rsidRPr="00076AE4" w:rsidRDefault="00076AE4" w:rsidP="00076AE4">
      <w:pPr>
        <w:rPr>
          <w:color w:val="000000" w:themeColor="text1"/>
        </w:rPr>
      </w:pPr>
      <w:r w:rsidRPr="00076AE4">
        <w:rPr>
          <w:color w:val="000000" w:themeColor="text1"/>
        </w:rPr>
        <w:t xml:space="preserve">Many tasks involve the operation of increasingly sophisticated equipment and digital technologies. Therefore, as technology advances, SOPs need to be updated. The technology supply companies can support farms in the </w:t>
      </w:r>
      <w:r w:rsidR="009E55D2" w:rsidRPr="00076AE4">
        <w:rPr>
          <w:color w:val="000000" w:themeColor="text1"/>
        </w:rPr>
        <w:t xml:space="preserve">updating </w:t>
      </w:r>
      <w:r w:rsidR="009E55D2">
        <w:rPr>
          <w:color w:val="000000" w:themeColor="text1"/>
        </w:rPr>
        <w:t xml:space="preserve">of </w:t>
      </w:r>
      <w:r w:rsidRPr="00076AE4">
        <w:rPr>
          <w:color w:val="000000" w:themeColor="text1"/>
        </w:rPr>
        <w:t>SOPs when introducing new equipment. However, the process being undertaken is effectively a ‘task based’ analysis, as described in the table in Section 2.1. The SOP definitions, once developed, remain the intellectual property of the compan</w:t>
      </w:r>
      <w:r w:rsidR="009E55D2">
        <w:rPr>
          <w:color w:val="000000" w:themeColor="text1"/>
        </w:rPr>
        <w:t>y</w:t>
      </w:r>
      <w:r w:rsidRPr="00076AE4">
        <w:rPr>
          <w:color w:val="000000" w:themeColor="text1"/>
        </w:rPr>
        <w:t>.</w:t>
      </w:r>
    </w:p>
    <w:p w14:paraId="746C1F5A" w14:textId="54B93DF4" w:rsidR="00F72C99" w:rsidRPr="00076AE4" w:rsidRDefault="00076AE4" w:rsidP="000234F3">
      <w:pPr>
        <w:rPr>
          <w:color w:val="000000" w:themeColor="text1"/>
        </w:rPr>
      </w:pPr>
      <w:r w:rsidRPr="00076AE4">
        <w:rPr>
          <w:color w:val="000000" w:themeColor="text1"/>
        </w:rPr>
        <w:t xml:space="preserve">Although a well-defined set of SOPs will define tasks that are often species, and/or technology specific, they will not always determine who is responsible for each component of the task. In the past some companies in Scotland have taken the next step in the continuum, allocating tasks to roles, thereby completing a competence/skills profile for each occupation that exists within their business. </w:t>
      </w:r>
    </w:p>
    <w:p w14:paraId="70637A5E" w14:textId="5E370029" w:rsidR="005035C0" w:rsidRPr="00076AE4" w:rsidRDefault="00957AC4" w:rsidP="00C42751">
      <w:pPr>
        <w:rPr>
          <w:b/>
          <w:sz w:val="24"/>
          <w:szCs w:val="24"/>
        </w:rPr>
      </w:pPr>
      <w:bookmarkStart w:id="6" w:name="_Toc125704688"/>
      <w:r>
        <w:rPr>
          <w:rStyle w:val="Overskrift2Tegn"/>
        </w:rPr>
        <w:t xml:space="preserve">1.3 </w:t>
      </w:r>
      <w:r w:rsidR="00076AE4" w:rsidRPr="00CD6654">
        <w:rPr>
          <w:rStyle w:val="Overskrift2Tegn"/>
        </w:rPr>
        <w:t>National Occupational Standards (NOS) underpinning National Qualifications</w:t>
      </w:r>
      <w:bookmarkEnd w:id="6"/>
    </w:p>
    <w:p w14:paraId="6DD9618D" w14:textId="1B546D5D" w:rsidR="00076AE4" w:rsidRPr="00FC3147" w:rsidRDefault="00076AE4" w:rsidP="00076AE4">
      <w:pPr>
        <w:rPr>
          <w:color w:val="000000" w:themeColor="text1"/>
        </w:rPr>
      </w:pPr>
      <w:r w:rsidRPr="00FC3147">
        <w:rPr>
          <w:color w:val="000000" w:themeColor="text1"/>
        </w:rPr>
        <w:t>Occupational/job profiles are a complete description of the knowledge, skills and competences required to undertake the tasks and responsibilities required to fulfil the role. Once every occupation within a sector has been defined in these terms, that sector then has a National Occupational Standard (NOS) covering all occupational levels</w:t>
      </w:r>
      <w:r w:rsidR="00104A5E">
        <w:rPr>
          <w:color w:val="000000" w:themeColor="text1"/>
        </w:rPr>
        <w:t xml:space="preserve"> to </w:t>
      </w:r>
      <w:r w:rsidRPr="00FC3147">
        <w:rPr>
          <w:color w:val="000000" w:themeColor="text1"/>
        </w:rPr>
        <w:t>inform</w:t>
      </w:r>
      <w:r w:rsidR="00104A5E">
        <w:rPr>
          <w:color w:val="000000" w:themeColor="text1"/>
        </w:rPr>
        <w:t xml:space="preserve"> the</w:t>
      </w:r>
      <w:r w:rsidRPr="00FC3147">
        <w:rPr>
          <w:color w:val="000000" w:themeColor="text1"/>
        </w:rPr>
        <w:t xml:space="preserve"> </w:t>
      </w:r>
      <w:r w:rsidR="00104A5E" w:rsidRPr="00FC3147">
        <w:rPr>
          <w:color w:val="000000" w:themeColor="text1"/>
        </w:rPr>
        <w:t>design</w:t>
      </w:r>
      <w:r w:rsidR="00104A5E">
        <w:rPr>
          <w:color w:val="000000" w:themeColor="text1"/>
        </w:rPr>
        <w:t xml:space="preserve"> of </w:t>
      </w:r>
      <w:r w:rsidR="00104A5E" w:rsidRPr="00FC3147">
        <w:rPr>
          <w:color w:val="000000" w:themeColor="text1"/>
        </w:rPr>
        <w:t>National Qualifications</w:t>
      </w:r>
      <w:r w:rsidR="00104A5E">
        <w:rPr>
          <w:color w:val="000000" w:themeColor="text1"/>
        </w:rPr>
        <w:t xml:space="preserve"> (NQs)</w:t>
      </w:r>
      <w:r w:rsidRPr="00FC3147">
        <w:rPr>
          <w:color w:val="000000" w:themeColor="text1"/>
        </w:rPr>
        <w:t>.</w:t>
      </w:r>
    </w:p>
    <w:p w14:paraId="47804E2A" w14:textId="0387452A" w:rsidR="00076AE4" w:rsidRPr="00FC3147" w:rsidRDefault="00076AE4" w:rsidP="00076AE4">
      <w:pPr>
        <w:rPr>
          <w:color w:val="000000" w:themeColor="text1"/>
        </w:rPr>
      </w:pPr>
      <w:r w:rsidRPr="00FC3147">
        <w:rPr>
          <w:color w:val="000000" w:themeColor="text1"/>
        </w:rPr>
        <w:t>In some, but not all countries, the national VET system demands that National Occupational Standards</w:t>
      </w:r>
      <w:r w:rsidR="00B15A01">
        <w:rPr>
          <w:color w:val="000000" w:themeColor="text1"/>
        </w:rPr>
        <w:t xml:space="preserve"> (NOS)</w:t>
      </w:r>
      <w:r w:rsidRPr="00FC3147">
        <w:rPr>
          <w:color w:val="000000" w:themeColor="text1"/>
        </w:rPr>
        <w:t xml:space="preserve"> are produced for each sector to inform the development of</w:t>
      </w:r>
      <w:r w:rsidR="00104A5E">
        <w:rPr>
          <w:color w:val="000000" w:themeColor="text1"/>
        </w:rPr>
        <w:t xml:space="preserve"> NQs</w:t>
      </w:r>
      <w:r w:rsidRPr="00FC3147">
        <w:rPr>
          <w:color w:val="000000" w:themeColor="text1"/>
        </w:rPr>
        <w:t xml:space="preserve">. For the </w:t>
      </w:r>
      <w:r w:rsidR="007B16A3">
        <w:rPr>
          <w:color w:val="000000" w:themeColor="text1"/>
        </w:rPr>
        <w:t>public</w:t>
      </w:r>
      <w:r w:rsidR="001071AE">
        <w:rPr>
          <w:color w:val="000000" w:themeColor="text1"/>
        </w:rPr>
        <w:t>-</w:t>
      </w:r>
      <w:r w:rsidR="007B16A3">
        <w:rPr>
          <w:color w:val="000000" w:themeColor="text1"/>
        </w:rPr>
        <w:t xml:space="preserve">sector </w:t>
      </w:r>
      <w:r w:rsidRPr="00FC3147">
        <w:rPr>
          <w:color w:val="000000" w:themeColor="text1"/>
        </w:rPr>
        <w:t>agencies organi</w:t>
      </w:r>
      <w:r w:rsidR="007B16A3">
        <w:rPr>
          <w:color w:val="000000" w:themeColor="text1"/>
        </w:rPr>
        <w:t>z</w:t>
      </w:r>
      <w:r w:rsidRPr="00FC3147">
        <w:rPr>
          <w:color w:val="000000" w:themeColor="text1"/>
        </w:rPr>
        <w:t>ing the standards development committees and task groups, effective employer representation is a real challenge. Ideally, all vested interests, including both small and large companies should have a voice in the process.</w:t>
      </w:r>
    </w:p>
    <w:p w14:paraId="2CAA27F6" w14:textId="099E3230" w:rsidR="00102BE5" w:rsidRPr="002F16D1" w:rsidRDefault="002F16D1" w:rsidP="002F16D1">
      <w:pPr>
        <w:pStyle w:val="Overskrift2"/>
      </w:pPr>
      <w:bookmarkStart w:id="7" w:name="_Toc125704689"/>
      <w:r w:rsidRPr="002F16D1">
        <w:lastRenderedPageBreak/>
        <w:t xml:space="preserve">1.4 </w:t>
      </w:r>
      <w:r w:rsidR="00076AE4" w:rsidRPr="002F16D1">
        <w:rPr>
          <w:rStyle w:val="Overskrift2Tegn"/>
          <w:b/>
          <w:bCs/>
        </w:rPr>
        <w:t>Learning Outcomes</w:t>
      </w:r>
      <w:r w:rsidR="00104A5E" w:rsidRPr="002F16D1">
        <w:rPr>
          <w:rStyle w:val="Overskrift2Tegn"/>
          <w:b/>
          <w:bCs/>
        </w:rPr>
        <w:t xml:space="preserve"> (LOs)</w:t>
      </w:r>
      <w:bookmarkEnd w:id="7"/>
    </w:p>
    <w:p w14:paraId="622AAFA8" w14:textId="136BC179" w:rsidR="00104A5E" w:rsidRDefault="00076AE4" w:rsidP="00076AE4">
      <w:pPr>
        <w:rPr>
          <w:color w:val="000000" w:themeColor="text1"/>
        </w:rPr>
      </w:pPr>
      <w:r w:rsidRPr="00F72C99">
        <w:rPr>
          <w:color w:val="000000" w:themeColor="text1"/>
        </w:rPr>
        <w:t xml:space="preserve">Recognition of the inherent advantage of Learning Outcome (LO) based VET systems has swept Europe, </w:t>
      </w:r>
      <w:r w:rsidR="00CA2301" w:rsidRPr="00F72C99">
        <w:rPr>
          <w:color w:val="000000" w:themeColor="text1"/>
        </w:rPr>
        <w:t xml:space="preserve">despite reservations </w:t>
      </w:r>
      <w:r w:rsidR="000D30BD" w:rsidRPr="00F72C99">
        <w:rPr>
          <w:color w:val="000000" w:themeColor="text1"/>
        </w:rPr>
        <w:t>having</w:t>
      </w:r>
      <w:r w:rsidR="00CA2301" w:rsidRPr="00F72C99">
        <w:rPr>
          <w:color w:val="000000" w:themeColor="text1"/>
        </w:rPr>
        <w:t xml:space="preserve"> been expressed by some </w:t>
      </w:r>
      <w:r w:rsidR="00F563DF" w:rsidRPr="00F72C99">
        <w:rPr>
          <w:color w:val="000000" w:themeColor="text1"/>
        </w:rPr>
        <w:t xml:space="preserve">leading </w:t>
      </w:r>
      <w:r w:rsidR="00CA2301" w:rsidRPr="00F72C99">
        <w:rPr>
          <w:color w:val="000000" w:themeColor="text1"/>
        </w:rPr>
        <w:t>education experts</w:t>
      </w:r>
      <w:r w:rsidR="00A060BE">
        <w:rPr>
          <w:color w:val="000000" w:themeColor="text1"/>
        </w:rPr>
        <w:t>, including Declan Kennedy</w:t>
      </w:r>
      <w:r w:rsidR="004C23EA">
        <w:rPr>
          <w:color w:val="000000" w:themeColor="text1"/>
        </w:rPr>
        <w:t>.</w:t>
      </w:r>
      <w:r w:rsidR="005A734B">
        <w:rPr>
          <w:color w:val="000000" w:themeColor="text1"/>
        </w:rPr>
        <w:t xml:space="preserve"> [</w:t>
      </w:r>
      <w:r w:rsidR="004C23EA" w:rsidRPr="004C23EA">
        <w:rPr>
          <w:color w:val="000000" w:themeColor="text1"/>
        </w:rPr>
        <w:t>1</w:t>
      </w:r>
      <w:r w:rsidR="00CE58B3">
        <w:rPr>
          <w:color w:val="000000" w:themeColor="text1"/>
        </w:rPr>
        <w:t>3</w:t>
      </w:r>
      <w:r w:rsidR="004C23EA" w:rsidRPr="004C23EA">
        <w:rPr>
          <w:color w:val="000000" w:themeColor="text1"/>
        </w:rPr>
        <w:t xml:space="preserve">] </w:t>
      </w:r>
      <w:r w:rsidRPr="00F72C99">
        <w:rPr>
          <w:color w:val="000000" w:themeColor="text1"/>
        </w:rPr>
        <w:t xml:space="preserve">The use of LOs has now been incorporated within VET systems by most EU member states over the last decade. Many </w:t>
      </w:r>
      <w:r w:rsidR="00F563DF" w:rsidRPr="00F72C99">
        <w:rPr>
          <w:color w:val="000000" w:themeColor="text1"/>
        </w:rPr>
        <w:t xml:space="preserve">of those </w:t>
      </w:r>
      <w:r w:rsidRPr="00F72C99">
        <w:rPr>
          <w:color w:val="000000" w:themeColor="text1"/>
        </w:rPr>
        <w:t>countries have also converted to a Uniti</w:t>
      </w:r>
      <w:r w:rsidR="00A5003E">
        <w:rPr>
          <w:color w:val="000000" w:themeColor="text1"/>
        </w:rPr>
        <w:t>z</w:t>
      </w:r>
      <w:r w:rsidRPr="00F72C99">
        <w:rPr>
          <w:color w:val="000000" w:themeColor="text1"/>
        </w:rPr>
        <w:t xml:space="preserve">ed system, </w:t>
      </w:r>
      <w:r w:rsidR="005A734B">
        <w:rPr>
          <w:color w:val="000000" w:themeColor="text1"/>
        </w:rPr>
        <w:t>whereby</w:t>
      </w:r>
      <w:r w:rsidRPr="00F72C99">
        <w:rPr>
          <w:color w:val="000000" w:themeColor="text1"/>
        </w:rPr>
        <w:t xml:space="preserve"> each Unit </w:t>
      </w:r>
      <w:r w:rsidR="005A734B">
        <w:rPr>
          <w:color w:val="000000" w:themeColor="text1"/>
        </w:rPr>
        <w:t xml:space="preserve">is </w:t>
      </w:r>
      <w:r w:rsidRPr="00F72C99">
        <w:rPr>
          <w:color w:val="000000" w:themeColor="text1"/>
        </w:rPr>
        <w:t xml:space="preserve">composed of defined LOs. </w:t>
      </w:r>
    </w:p>
    <w:p w14:paraId="6C049204" w14:textId="46DC4D25" w:rsidR="00104A5E" w:rsidRDefault="00104A5E" w:rsidP="00A07F7D">
      <w:pPr>
        <w:pStyle w:val="Overskrift3"/>
      </w:pPr>
      <w:bookmarkStart w:id="8" w:name="_Toc125704690"/>
      <w:r>
        <w:t>1.4.1 Prescriptive LOs</w:t>
      </w:r>
      <w:bookmarkEnd w:id="8"/>
    </w:p>
    <w:p w14:paraId="6422C8B8" w14:textId="6C84313D" w:rsidR="00104A5E" w:rsidRDefault="00F563DF" w:rsidP="00076AE4">
      <w:pPr>
        <w:rPr>
          <w:color w:val="000000" w:themeColor="text1"/>
        </w:rPr>
      </w:pPr>
      <w:r w:rsidRPr="00F72C99">
        <w:rPr>
          <w:color w:val="000000" w:themeColor="text1"/>
        </w:rPr>
        <w:t>In some systems</w:t>
      </w:r>
      <w:r w:rsidR="00E4542E" w:rsidRPr="00E4542E">
        <w:rPr>
          <w:color w:val="000000" w:themeColor="text1"/>
        </w:rPr>
        <w:t xml:space="preserve">, such as those </w:t>
      </w:r>
      <w:r w:rsidR="00E4542E">
        <w:rPr>
          <w:color w:val="000000" w:themeColor="text1"/>
        </w:rPr>
        <w:t>in</w:t>
      </w:r>
      <w:r w:rsidR="00E4542E" w:rsidRPr="00E4542E">
        <w:rPr>
          <w:color w:val="000000" w:themeColor="text1"/>
        </w:rPr>
        <w:t xml:space="preserve"> Scotland</w:t>
      </w:r>
      <w:r w:rsidR="00E4542E">
        <w:rPr>
          <w:color w:val="000000" w:themeColor="text1"/>
        </w:rPr>
        <w:t xml:space="preserve">, </w:t>
      </w:r>
      <w:proofErr w:type="gramStart"/>
      <w:r w:rsidR="00E4542E">
        <w:rPr>
          <w:color w:val="000000" w:themeColor="text1"/>
        </w:rPr>
        <w:t>Ireland</w:t>
      </w:r>
      <w:proofErr w:type="gramEnd"/>
      <w:r w:rsidR="00E4542E" w:rsidRPr="00E4542E">
        <w:rPr>
          <w:color w:val="000000" w:themeColor="text1"/>
        </w:rPr>
        <w:t xml:space="preserve"> and Finland, </w:t>
      </w:r>
      <w:r w:rsidR="00076AE4" w:rsidRPr="00F72C99">
        <w:rPr>
          <w:color w:val="000000" w:themeColor="text1"/>
        </w:rPr>
        <w:t xml:space="preserve">LOs are </w:t>
      </w:r>
      <w:r w:rsidR="00AA77F7">
        <w:rPr>
          <w:color w:val="000000" w:themeColor="text1"/>
        </w:rPr>
        <w:t xml:space="preserve">relatively </w:t>
      </w:r>
      <w:r w:rsidR="00076AE4" w:rsidRPr="00F72C99">
        <w:rPr>
          <w:color w:val="000000" w:themeColor="text1"/>
        </w:rPr>
        <w:t xml:space="preserve">prescriptive and </w:t>
      </w:r>
      <w:r w:rsidR="00A5003E">
        <w:rPr>
          <w:color w:val="000000" w:themeColor="text1"/>
        </w:rPr>
        <w:t xml:space="preserve">can </w:t>
      </w:r>
      <w:r w:rsidR="00076AE4" w:rsidRPr="00F72C99">
        <w:rPr>
          <w:color w:val="000000" w:themeColor="text1"/>
        </w:rPr>
        <w:t>have associated performance criteria and assessment requirements</w:t>
      </w:r>
      <w:r w:rsidR="00AA77F7" w:rsidRPr="00AA77F7">
        <w:rPr>
          <w:color w:val="000000" w:themeColor="text1"/>
        </w:rPr>
        <w:t xml:space="preserve"> </w:t>
      </w:r>
      <w:r w:rsidR="00AA77F7">
        <w:rPr>
          <w:color w:val="000000" w:themeColor="text1"/>
        </w:rPr>
        <w:t xml:space="preserve">that are </w:t>
      </w:r>
      <w:r w:rsidR="00AA77F7" w:rsidRPr="00F72C99">
        <w:rPr>
          <w:color w:val="000000" w:themeColor="text1"/>
        </w:rPr>
        <w:t>mandatory</w:t>
      </w:r>
      <w:r w:rsidR="00076AE4" w:rsidRPr="00F72C99">
        <w:rPr>
          <w:color w:val="000000" w:themeColor="text1"/>
        </w:rPr>
        <w:t>. Proponents of</w:t>
      </w:r>
      <w:r w:rsidR="005A734B">
        <w:rPr>
          <w:color w:val="000000" w:themeColor="text1"/>
        </w:rPr>
        <w:t xml:space="preserve"> such</w:t>
      </w:r>
      <w:r w:rsidR="00076AE4" w:rsidRPr="00F72C99">
        <w:rPr>
          <w:color w:val="000000" w:themeColor="text1"/>
        </w:rPr>
        <w:t xml:space="preserve"> systems claim that whilst being standardi</w:t>
      </w:r>
      <w:r w:rsidR="00CA2301" w:rsidRPr="00F72C99">
        <w:rPr>
          <w:color w:val="000000" w:themeColor="text1"/>
        </w:rPr>
        <w:t>z</w:t>
      </w:r>
      <w:r w:rsidR="00076AE4" w:rsidRPr="00F72C99">
        <w:rPr>
          <w:color w:val="000000" w:themeColor="text1"/>
        </w:rPr>
        <w:t>ed</w:t>
      </w:r>
      <w:r w:rsidR="00A5003E">
        <w:rPr>
          <w:color w:val="000000" w:themeColor="text1"/>
        </w:rPr>
        <w:t>,</w:t>
      </w:r>
      <w:r w:rsidR="00076AE4" w:rsidRPr="00F72C99">
        <w:rPr>
          <w:color w:val="000000" w:themeColor="text1"/>
        </w:rPr>
        <w:t xml:space="preserve"> quality assured</w:t>
      </w:r>
      <w:r w:rsidR="00A5003E">
        <w:rPr>
          <w:color w:val="000000" w:themeColor="text1"/>
        </w:rPr>
        <w:t xml:space="preserve"> and prescriptive</w:t>
      </w:r>
      <w:r w:rsidR="00B15A01">
        <w:rPr>
          <w:color w:val="000000" w:themeColor="text1"/>
        </w:rPr>
        <w:t>,</w:t>
      </w:r>
      <w:r w:rsidR="00076AE4" w:rsidRPr="00F72C99">
        <w:rPr>
          <w:color w:val="000000" w:themeColor="text1"/>
        </w:rPr>
        <w:t xml:space="preserve"> at provider level, they can and do remain responsive to local employer and individual learner needs</w:t>
      </w:r>
      <w:r w:rsidR="00CA2301" w:rsidRPr="00F72C99">
        <w:rPr>
          <w:color w:val="000000" w:themeColor="text1"/>
        </w:rPr>
        <w:t xml:space="preserve">, as </w:t>
      </w:r>
      <w:r w:rsidRPr="00F72C99">
        <w:rPr>
          <w:color w:val="000000" w:themeColor="text1"/>
        </w:rPr>
        <w:t>NQ</w:t>
      </w:r>
      <w:r w:rsidR="00AA77F7">
        <w:rPr>
          <w:color w:val="000000" w:themeColor="text1"/>
        </w:rPr>
        <w:t xml:space="preserve"> delivery</w:t>
      </w:r>
      <w:r w:rsidR="00CA2301" w:rsidRPr="00F72C99">
        <w:rPr>
          <w:color w:val="000000" w:themeColor="text1"/>
        </w:rPr>
        <w:t xml:space="preserve"> can be customized</w:t>
      </w:r>
      <w:r w:rsidR="00076AE4" w:rsidRPr="0036176A">
        <w:rPr>
          <w:color w:val="000000" w:themeColor="text1"/>
        </w:rPr>
        <w:t xml:space="preserve">. </w:t>
      </w:r>
      <w:r w:rsidR="00B15A01">
        <w:rPr>
          <w:color w:val="000000" w:themeColor="text1"/>
        </w:rPr>
        <w:t>This is the principle upon which the Scottish MA in Aquaculture is founded</w:t>
      </w:r>
      <w:r w:rsidR="00CE58B3">
        <w:rPr>
          <w:color w:val="000000" w:themeColor="text1"/>
        </w:rPr>
        <w:t>, an NQ that can be achieved by a</w:t>
      </w:r>
      <w:r w:rsidR="00AA77F7">
        <w:rPr>
          <w:color w:val="000000" w:themeColor="text1"/>
        </w:rPr>
        <w:t xml:space="preserve"> husbandry</w:t>
      </w:r>
      <w:r w:rsidR="00CE58B3">
        <w:rPr>
          <w:color w:val="000000" w:themeColor="text1"/>
        </w:rPr>
        <w:t xml:space="preserve"> operative whether shellfish or finfish farm</w:t>
      </w:r>
      <w:r w:rsidR="00A5003E">
        <w:rPr>
          <w:color w:val="000000" w:themeColor="text1"/>
        </w:rPr>
        <w:t>ing</w:t>
      </w:r>
      <w:r w:rsidR="00CE58B3">
        <w:rPr>
          <w:color w:val="000000" w:themeColor="text1"/>
        </w:rPr>
        <w:t xml:space="preserve"> and working in the hatchery or on-growing site. This high degree of flexibility is achieved </w:t>
      </w:r>
      <w:r w:rsidR="00A5003E">
        <w:rPr>
          <w:color w:val="000000" w:themeColor="text1"/>
        </w:rPr>
        <w:t>using</w:t>
      </w:r>
      <w:r w:rsidR="00CE58B3">
        <w:rPr>
          <w:color w:val="000000" w:themeColor="text1"/>
        </w:rPr>
        <w:t xml:space="preserve"> a ‘mandatory and optional unit structure’</w:t>
      </w:r>
      <w:r w:rsidR="00A5003E">
        <w:rPr>
          <w:color w:val="000000" w:themeColor="text1"/>
        </w:rPr>
        <w:t>,</w:t>
      </w:r>
      <w:r w:rsidR="00CE58B3">
        <w:rPr>
          <w:color w:val="000000" w:themeColor="text1"/>
        </w:rPr>
        <w:t xml:space="preserve"> </w:t>
      </w:r>
      <w:r w:rsidR="00A5003E">
        <w:rPr>
          <w:color w:val="000000" w:themeColor="text1"/>
        </w:rPr>
        <w:t xml:space="preserve">allowing a high degree of choice </w:t>
      </w:r>
      <w:r w:rsidR="00AA77F7">
        <w:rPr>
          <w:color w:val="000000" w:themeColor="text1"/>
        </w:rPr>
        <w:t>and by</w:t>
      </w:r>
      <w:r w:rsidR="00A5003E">
        <w:rPr>
          <w:color w:val="000000" w:themeColor="text1"/>
        </w:rPr>
        <w:t xml:space="preserve"> refer</w:t>
      </w:r>
      <w:r w:rsidR="00AA77F7">
        <w:rPr>
          <w:color w:val="000000" w:themeColor="text1"/>
        </w:rPr>
        <w:t>ring</w:t>
      </w:r>
      <w:r w:rsidR="00A5003E">
        <w:rPr>
          <w:color w:val="000000" w:themeColor="text1"/>
        </w:rPr>
        <w:t xml:space="preserve"> to company SOPs</w:t>
      </w:r>
      <w:r w:rsidR="00AA77F7">
        <w:rPr>
          <w:color w:val="000000" w:themeColor="text1"/>
        </w:rPr>
        <w:t xml:space="preserve"> in the standards</w:t>
      </w:r>
      <w:r w:rsidR="00A5003E">
        <w:rPr>
          <w:color w:val="000000" w:themeColor="text1"/>
        </w:rPr>
        <w:t>, as opposed to contravening them. Therefore, any farm can use the framework to support its staff development program, increas</w:t>
      </w:r>
      <w:r w:rsidR="00AA77F7">
        <w:rPr>
          <w:color w:val="000000" w:themeColor="text1"/>
        </w:rPr>
        <w:t xml:space="preserve">ing the NQs </w:t>
      </w:r>
      <w:r w:rsidR="00A5003E">
        <w:rPr>
          <w:color w:val="000000" w:themeColor="text1"/>
        </w:rPr>
        <w:t>accessibility, particularly if the delivery system supports individual learning and assessment plans.</w:t>
      </w:r>
    </w:p>
    <w:p w14:paraId="67D361B1" w14:textId="77777777" w:rsidR="00104A5E" w:rsidRDefault="00104A5E" w:rsidP="00A07F7D">
      <w:pPr>
        <w:pStyle w:val="Overskrift3"/>
      </w:pPr>
      <w:bookmarkStart w:id="9" w:name="_Toc125704691"/>
      <w:r>
        <w:t>1.4.2 Broadly defined LOs</w:t>
      </w:r>
      <w:bookmarkEnd w:id="9"/>
    </w:p>
    <w:p w14:paraId="503BBE89" w14:textId="405CDD2B" w:rsidR="002E268C" w:rsidRDefault="00A060BE" w:rsidP="00076AE4">
      <w:pPr>
        <w:rPr>
          <w:color w:val="3366FF"/>
        </w:rPr>
      </w:pPr>
      <w:r>
        <w:rPr>
          <w:color w:val="000000" w:themeColor="text1"/>
        </w:rPr>
        <w:t>Conversely, i</w:t>
      </w:r>
      <w:r w:rsidR="00B83153" w:rsidRPr="0036176A">
        <w:rPr>
          <w:color w:val="000000" w:themeColor="text1"/>
        </w:rPr>
        <w:t xml:space="preserve">n the Norwegian </w:t>
      </w:r>
      <w:r w:rsidR="002E268C" w:rsidRPr="0036176A">
        <w:rPr>
          <w:color w:val="000000" w:themeColor="text1"/>
        </w:rPr>
        <w:t xml:space="preserve">VET </w:t>
      </w:r>
      <w:r w:rsidR="00B83153" w:rsidRPr="0036176A">
        <w:rPr>
          <w:color w:val="000000" w:themeColor="text1"/>
        </w:rPr>
        <w:t xml:space="preserve">system, </w:t>
      </w:r>
      <w:r>
        <w:rPr>
          <w:color w:val="000000" w:themeColor="text1"/>
        </w:rPr>
        <w:t>learners</w:t>
      </w:r>
      <w:r w:rsidRPr="0036176A">
        <w:rPr>
          <w:color w:val="000000" w:themeColor="text1"/>
        </w:rPr>
        <w:t xml:space="preserve"> </w:t>
      </w:r>
      <w:r w:rsidR="00B15A01">
        <w:rPr>
          <w:color w:val="000000" w:themeColor="text1"/>
        </w:rPr>
        <w:t>and teachers are expected to address</w:t>
      </w:r>
      <w:r w:rsidRPr="0036176A">
        <w:rPr>
          <w:color w:val="000000" w:themeColor="text1"/>
        </w:rPr>
        <w:t xml:space="preserve"> all 36 LOs, </w:t>
      </w:r>
      <w:r w:rsidR="00B15A01">
        <w:rPr>
          <w:color w:val="000000" w:themeColor="text1"/>
        </w:rPr>
        <w:t xml:space="preserve">to </w:t>
      </w:r>
      <w:r w:rsidRPr="0036176A">
        <w:rPr>
          <w:color w:val="000000" w:themeColor="text1"/>
        </w:rPr>
        <w:t>equip them for any role in the fish farming process</w:t>
      </w:r>
      <w:r w:rsidR="00AA77F7">
        <w:rPr>
          <w:color w:val="000000" w:themeColor="text1"/>
        </w:rPr>
        <w:t xml:space="preserve"> and it cannot be delivered in a narrow ‘farm specific’ context</w:t>
      </w:r>
      <w:r w:rsidRPr="0036176A">
        <w:rPr>
          <w:color w:val="000000" w:themeColor="text1"/>
        </w:rPr>
        <w:t xml:space="preserve">. </w:t>
      </w:r>
      <w:r w:rsidR="00C14087">
        <w:rPr>
          <w:color w:val="000000" w:themeColor="text1"/>
        </w:rPr>
        <w:t>T</w:t>
      </w:r>
      <w:r w:rsidR="00B83153" w:rsidRPr="0036176A">
        <w:rPr>
          <w:color w:val="000000" w:themeColor="text1"/>
        </w:rPr>
        <w:t xml:space="preserve">he aquaculture curriculum consists of 3 main modules: </w:t>
      </w:r>
      <w:r w:rsidR="00B83153" w:rsidRPr="0036176A">
        <w:rPr>
          <w:i/>
          <w:color w:val="000000" w:themeColor="text1"/>
        </w:rPr>
        <w:t>operation and prod</w:t>
      </w:r>
      <w:r w:rsidR="002E268C" w:rsidRPr="0036176A">
        <w:rPr>
          <w:i/>
          <w:color w:val="000000" w:themeColor="text1"/>
        </w:rPr>
        <w:t>uction (17 L</w:t>
      </w:r>
      <w:r w:rsidR="00F832C3" w:rsidRPr="0036176A">
        <w:rPr>
          <w:i/>
          <w:color w:val="000000" w:themeColor="text1"/>
        </w:rPr>
        <w:t>O</w:t>
      </w:r>
      <w:r w:rsidR="002E268C" w:rsidRPr="0036176A">
        <w:rPr>
          <w:i/>
          <w:color w:val="000000" w:themeColor="text1"/>
        </w:rPr>
        <w:t>s), farms and techniques (9 LOs), and farming and en</w:t>
      </w:r>
      <w:r w:rsidR="00B83153" w:rsidRPr="0036176A">
        <w:rPr>
          <w:i/>
          <w:color w:val="000000" w:themeColor="text1"/>
        </w:rPr>
        <w:t>vironment</w:t>
      </w:r>
      <w:r w:rsidR="002E268C" w:rsidRPr="0036176A">
        <w:rPr>
          <w:i/>
          <w:color w:val="000000" w:themeColor="text1"/>
        </w:rPr>
        <w:t xml:space="preserve"> (10 LOs)</w:t>
      </w:r>
      <w:r w:rsidR="00B83153" w:rsidRPr="0036176A">
        <w:rPr>
          <w:i/>
          <w:color w:val="000000" w:themeColor="text1"/>
        </w:rPr>
        <w:t>.</w:t>
      </w:r>
      <w:r w:rsidR="00B83153" w:rsidRPr="0036176A">
        <w:rPr>
          <w:color w:val="000000" w:themeColor="text1"/>
        </w:rPr>
        <w:t xml:space="preserve"> </w:t>
      </w:r>
      <w:r w:rsidR="00AA1B8C" w:rsidRPr="0036176A">
        <w:rPr>
          <w:color w:val="000000" w:themeColor="text1"/>
        </w:rPr>
        <w:t xml:space="preserve">The LOs </w:t>
      </w:r>
      <w:r w:rsidR="00F832C3" w:rsidRPr="0036176A">
        <w:rPr>
          <w:color w:val="000000" w:themeColor="text1"/>
        </w:rPr>
        <w:t>are broadly defined</w:t>
      </w:r>
      <w:r w:rsidR="00AA1B8C" w:rsidRPr="0036176A">
        <w:rPr>
          <w:color w:val="000000" w:themeColor="text1"/>
        </w:rPr>
        <w:t>, aligning with the descriptions of the aquaculture curriculum.</w:t>
      </w:r>
      <w:r w:rsidR="002E268C" w:rsidRPr="0036176A">
        <w:rPr>
          <w:color w:val="000000" w:themeColor="text1"/>
        </w:rPr>
        <w:t xml:space="preserve"> </w:t>
      </w:r>
      <w:r w:rsidR="00F832C3" w:rsidRPr="0036176A">
        <w:rPr>
          <w:color w:val="000000" w:themeColor="text1"/>
        </w:rPr>
        <w:t xml:space="preserve">However, </w:t>
      </w:r>
      <w:r w:rsidR="00C14087">
        <w:rPr>
          <w:color w:val="000000" w:themeColor="text1"/>
        </w:rPr>
        <w:t xml:space="preserve">although </w:t>
      </w:r>
      <w:r w:rsidR="00C14087" w:rsidRPr="0036176A">
        <w:rPr>
          <w:color w:val="000000" w:themeColor="text1"/>
        </w:rPr>
        <w:t>all LOs are mandatory</w:t>
      </w:r>
      <w:r w:rsidR="00C14087">
        <w:rPr>
          <w:color w:val="000000" w:themeColor="text1"/>
        </w:rPr>
        <w:t xml:space="preserve">, </w:t>
      </w:r>
      <w:r w:rsidR="00F832C3" w:rsidRPr="0036176A">
        <w:rPr>
          <w:color w:val="000000" w:themeColor="text1"/>
        </w:rPr>
        <w:t>t</w:t>
      </w:r>
      <w:r w:rsidR="002E268C" w:rsidRPr="0036176A">
        <w:rPr>
          <w:color w:val="000000" w:themeColor="text1"/>
        </w:rPr>
        <w:t xml:space="preserve">he VET schools </w:t>
      </w:r>
      <w:r w:rsidR="00F832C3" w:rsidRPr="0036176A">
        <w:rPr>
          <w:color w:val="000000" w:themeColor="text1"/>
        </w:rPr>
        <w:t>can</w:t>
      </w:r>
      <w:r w:rsidR="002E268C" w:rsidRPr="0036176A">
        <w:rPr>
          <w:color w:val="000000" w:themeColor="text1"/>
        </w:rPr>
        <w:t xml:space="preserve"> give priorit</w:t>
      </w:r>
      <w:r w:rsidR="00F832C3" w:rsidRPr="0036176A">
        <w:rPr>
          <w:color w:val="000000" w:themeColor="text1"/>
        </w:rPr>
        <w:t>y</w:t>
      </w:r>
      <w:r w:rsidR="002E268C" w:rsidRPr="0036176A">
        <w:rPr>
          <w:color w:val="000000" w:themeColor="text1"/>
        </w:rPr>
        <w:t xml:space="preserve"> to some </w:t>
      </w:r>
      <w:r w:rsidR="00C14087">
        <w:rPr>
          <w:color w:val="000000" w:themeColor="text1"/>
        </w:rPr>
        <w:t>over others</w:t>
      </w:r>
      <w:r w:rsidR="002E268C" w:rsidRPr="0036176A">
        <w:rPr>
          <w:color w:val="000000" w:themeColor="text1"/>
        </w:rPr>
        <w:t>, by spending additional time on them</w:t>
      </w:r>
      <w:r w:rsidR="00C14087">
        <w:rPr>
          <w:color w:val="000000" w:themeColor="text1"/>
        </w:rPr>
        <w:t>.</w:t>
      </w:r>
    </w:p>
    <w:p w14:paraId="3F6F7AD8" w14:textId="1A7A8FA9" w:rsidR="00076AE4" w:rsidRDefault="00076AE4" w:rsidP="00076AE4">
      <w:pPr>
        <w:rPr>
          <w:b/>
        </w:rPr>
      </w:pPr>
      <w:r w:rsidRPr="00FC3147">
        <w:rPr>
          <w:color w:val="000000" w:themeColor="text1"/>
        </w:rPr>
        <w:t xml:space="preserve">The LO defines the knowledge, understanding or skill that will be gained by the learner, </w:t>
      </w:r>
      <w:r w:rsidR="005A734B">
        <w:rPr>
          <w:color w:val="000000" w:themeColor="text1"/>
        </w:rPr>
        <w:t>as a</w:t>
      </w:r>
      <w:r w:rsidR="00E4542E">
        <w:rPr>
          <w:color w:val="000000" w:themeColor="text1"/>
        </w:rPr>
        <w:t xml:space="preserve"> direct</w:t>
      </w:r>
      <w:r w:rsidR="005A734B">
        <w:rPr>
          <w:color w:val="000000" w:themeColor="text1"/>
        </w:rPr>
        <w:t xml:space="preserve"> result</w:t>
      </w:r>
      <w:r w:rsidR="00CA2301" w:rsidRPr="00FC3147">
        <w:rPr>
          <w:color w:val="000000" w:themeColor="text1"/>
        </w:rPr>
        <w:t xml:space="preserve"> of</w:t>
      </w:r>
      <w:r w:rsidRPr="00FC3147">
        <w:rPr>
          <w:color w:val="000000" w:themeColor="text1"/>
        </w:rPr>
        <w:t xml:space="preserve"> the learning activity, whatever its nature. Therefore, LOs </w:t>
      </w:r>
      <w:r w:rsidR="00104A5E" w:rsidRPr="00FC3147">
        <w:rPr>
          <w:color w:val="000000" w:themeColor="text1"/>
        </w:rPr>
        <w:t>reflect</w:t>
      </w:r>
      <w:r w:rsidRPr="00FC3147">
        <w:rPr>
          <w:color w:val="000000" w:themeColor="text1"/>
        </w:rPr>
        <w:t xml:space="preserve"> </w:t>
      </w:r>
      <w:r w:rsidR="005A734B">
        <w:rPr>
          <w:color w:val="000000" w:themeColor="text1"/>
        </w:rPr>
        <w:t xml:space="preserve">the </w:t>
      </w:r>
      <w:r w:rsidRPr="00FC3147">
        <w:rPr>
          <w:color w:val="000000" w:themeColor="text1"/>
        </w:rPr>
        <w:t xml:space="preserve">NOS, where they exist. </w:t>
      </w:r>
      <w:r w:rsidR="00CE3D72">
        <w:rPr>
          <w:color w:val="000000" w:themeColor="text1"/>
        </w:rPr>
        <w:t>S</w:t>
      </w:r>
      <w:r w:rsidRPr="00FC3147">
        <w:rPr>
          <w:color w:val="000000" w:themeColor="text1"/>
        </w:rPr>
        <w:t xml:space="preserve">ome VET systems, as exemplified by Ireland, </w:t>
      </w:r>
      <w:r w:rsidR="00104A5E">
        <w:rPr>
          <w:color w:val="000000" w:themeColor="text1"/>
        </w:rPr>
        <w:t xml:space="preserve">lack </w:t>
      </w:r>
      <w:r w:rsidRPr="00FC3147">
        <w:rPr>
          <w:color w:val="000000" w:themeColor="text1"/>
        </w:rPr>
        <w:t xml:space="preserve">NOS </w:t>
      </w:r>
      <w:r w:rsidR="007E61CB">
        <w:rPr>
          <w:color w:val="000000" w:themeColor="text1"/>
        </w:rPr>
        <w:t>within their system</w:t>
      </w:r>
      <w:r w:rsidRPr="00FC3147">
        <w:rPr>
          <w:color w:val="000000" w:themeColor="text1"/>
        </w:rPr>
        <w:t xml:space="preserve">, but </w:t>
      </w:r>
      <w:r w:rsidR="00CE3D72">
        <w:rPr>
          <w:color w:val="000000" w:themeColor="text1"/>
        </w:rPr>
        <w:t xml:space="preserve">nevertheless, </w:t>
      </w:r>
      <w:r w:rsidRPr="00FC3147">
        <w:rPr>
          <w:color w:val="000000" w:themeColor="text1"/>
        </w:rPr>
        <w:t>employers are involved with VET providers in developing a Uniti</w:t>
      </w:r>
      <w:r w:rsidR="002B0934">
        <w:rPr>
          <w:color w:val="000000" w:themeColor="text1"/>
        </w:rPr>
        <w:t>z</w:t>
      </w:r>
      <w:r w:rsidRPr="00FC3147">
        <w:rPr>
          <w:color w:val="000000" w:themeColor="text1"/>
        </w:rPr>
        <w:t>ed VET, which serve</w:t>
      </w:r>
      <w:r w:rsidR="00104A5E">
        <w:rPr>
          <w:color w:val="000000" w:themeColor="text1"/>
        </w:rPr>
        <w:t>s</w:t>
      </w:r>
      <w:r w:rsidRPr="00FC3147">
        <w:rPr>
          <w:color w:val="000000" w:themeColor="text1"/>
        </w:rPr>
        <w:t xml:space="preserve"> a similar purpose</w:t>
      </w:r>
      <w:r w:rsidR="007E61CB">
        <w:rPr>
          <w:color w:val="000000" w:themeColor="text1"/>
        </w:rPr>
        <w:t xml:space="preserve"> of alignment with industry standards</w:t>
      </w:r>
      <w:r w:rsidRPr="00FC3147">
        <w:rPr>
          <w:color w:val="000000" w:themeColor="text1"/>
        </w:rPr>
        <w:t>.</w:t>
      </w:r>
      <w:r w:rsidRPr="00076AE4">
        <w:rPr>
          <w:b/>
        </w:rPr>
        <w:t xml:space="preserve"> </w:t>
      </w:r>
    </w:p>
    <w:p w14:paraId="5946ECB8" w14:textId="199984BA" w:rsidR="00104A5E" w:rsidRPr="002D3536" w:rsidRDefault="00CE3D72" w:rsidP="00076AE4">
      <w:r>
        <w:t>In effect, o</w:t>
      </w:r>
      <w:r w:rsidR="00076AE4" w:rsidRPr="000D30BD">
        <w:t>ccupational standards can be expressed as NOS at national level, SOPs at company Level</w:t>
      </w:r>
      <w:r w:rsidR="000D30BD">
        <w:t>,</w:t>
      </w:r>
      <w:r w:rsidR="00076AE4" w:rsidRPr="000D30BD">
        <w:t xml:space="preserve"> and reflected within Learning Outcomes at national and/or local level. The availability of each in the </w:t>
      </w:r>
      <w:r w:rsidR="00104A5E">
        <w:t xml:space="preserve">north European </w:t>
      </w:r>
      <w:r w:rsidR="00076AE4" w:rsidRPr="000D30BD">
        <w:t>countries is summari</w:t>
      </w:r>
      <w:r w:rsidR="00C25267">
        <w:t>z</w:t>
      </w:r>
      <w:r w:rsidR="00076AE4" w:rsidRPr="000D30BD">
        <w:t>ed below in Table 2</w:t>
      </w:r>
      <w:r w:rsidR="00104A5E">
        <w:t xml:space="preserve"> </w:t>
      </w:r>
      <w:r w:rsidR="00076AE4" w:rsidRPr="000D30BD">
        <w:t xml:space="preserve">and </w:t>
      </w:r>
      <w:r w:rsidR="00A32600">
        <w:t>elaborated</w:t>
      </w:r>
      <w:r w:rsidR="00076AE4" w:rsidRPr="000D30BD">
        <w:t xml:space="preserve"> further in Appendix 3.</w:t>
      </w:r>
    </w:p>
    <w:p w14:paraId="4FD86EC5" w14:textId="6FDF016F" w:rsidR="00076AE4" w:rsidRPr="00FC3147" w:rsidRDefault="00076AE4" w:rsidP="00076AE4">
      <w:pPr>
        <w:rPr>
          <w:color w:val="000000" w:themeColor="text1"/>
        </w:rPr>
      </w:pPr>
      <w:r w:rsidRPr="00FC3147">
        <w:rPr>
          <w:b/>
          <w:color w:val="000000" w:themeColor="text1"/>
        </w:rPr>
        <w:t>Table 2</w:t>
      </w:r>
      <w:r w:rsidRPr="00FC3147">
        <w:rPr>
          <w:color w:val="000000" w:themeColor="text1"/>
        </w:rPr>
        <w:t xml:space="preserve"> – Overview of the derivation and application of Aquaculture Occupational Standards </w:t>
      </w:r>
    </w:p>
    <w:tbl>
      <w:tblPr>
        <w:tblStyle w:val="Tabellrutenett"/>
        <w:tblW w:w="0" w:type="auto"/>
        <w:tblLook w:val="04A0" w:firstRow="1" w:lastRow="0" w:firstColumn="1" w:lastColumn="0" w:noHBand="0" w:noVBand="1"/>
      </w:tblPr>
      <w:tblGrid>
        <w:gridCol w:w="2143"/>
        <w:gridCol w:w="1821"/>
        <w:gridCol w:w="2968"/>
        <w:gridCol w:w="2084"/>
      </w:tblGrid>
      <w:tr w:rsidR="00076AE4" w:rsidRPr="00FC3147" w14:paraId="633CC3DD" w14:textId="77777777" w:rsidTr="008E4C9F">
        <w:tc>
          <w:tcPr>
            <w:tcW w:w="2143" w:type="dxa"/>
            <w:vMerge w:val="restart"/>
          </w:tcPr>
          <w:p w14:paraId="3D1E6C09" w14:textId="77777777" w:rsidR="00076AE4" w:rsidRPr="00F72C99" w:rsidRDefault="00076AE4" w:rsidP="008E4C9F">
            <w:pPr>
              <w:rPr>
                <w:b/>
                <w:color w:val="000000" w:themeColor="text1"/>
              </w:rPr>
            </w:pPr>
            <w:bookmarkStart w:id="10" w:name="_Hlk500671882"/>
            <w:r w:rsidRPr="00F72C99">
              <w:rPr>
                <w:b/>
                <w:color w:val="000000" w:themeColor="text1"/>
              </w:rPr>
              <w:t>Country</w:t>
            </w:r>
          </w:p>
        </w:tc>
        <w:tc>
          <w:tcPr>
            <w:tcW w:w="6873" w:type="dxa"/>
            <w:gridSpan w:val="3"/>
          </w:tcPr>
          <w:p w14:paraId="53236165" w14:textId="77777777" w:rsidR="00076AE4" w:rsidRPr="00F72C99" w:rsidRDefault="00076AE4" w:rsidP="008E4C9F">
            <w:pPr>
              <w:rPr>
                <w:b/>
                <w:color w:val="000000" w:themeColor="text1"/>
              </w:rPr>
            </w:pPr>
            <w:r w:rsidRPr="00F72C99">
              <w:rPr>
                <w:b/>
                <w:color w:val="000000" w:themeColor="text1"/>
              </w:rPr>
              <w:t>Occupational Standards</w:t>
            </w:r>
          </w:p>
          <w:p w14:paraId="0F5C4E83" w14:textId="77777777" w:rsidR="00076AE4" w:rsidRPr="00F72C99" w:rsidRDefault="00076AE4" w:rsidP="008E4C9F">
            <w:pPr>
              <w:rPr>
                <w:color w:val="000000" w:themeColor="text1"/>
              </w:rPr>
            </w:pPr>
          </w:p>
        </w:tc>
      </w:tr>
      <w:tr w:rsidR="00076AE4" w:rsidRPr="00FC3147" w14:paraId="37670008" w14:textId="77777777" w:rsidTr="008E4C9F">
        <w:tc>
          <w:tcPr>
            <w:tcW w:w="2143" w:type="dxa"/>
            <w:vMerge/>
          </w:tcPr>
          <w:p w14:paraId="2D32F20B" w14:textId="77777777" w:rsidR="00076AE4" w:rsidRPr="00F72C99" w:rsidRDefault="00076AE4" w:rsidP="008E4C9F">
            <w:pPr>
              <w:rPr>
                <w:color w:val="000000" w:themeColor="text1"/>
              </w:rPr>
            </w:pPr>
          </w:p>
        </w:tc>
        <w:tc>
          <w:tcPr>
            <w:tcW w:w="1821" w:type="dxa"/>
          </w:tcPr>
          <w:p w14:paraId="167C5409" w14:textId="77777777" w:rsidR="00076AE4" w:rsidRPr="00F72C99" w:rsidRDefault="00076AE4" w:rsidP="008E4C9F">
            <w:pPr>
              <w:jc w:val="center"/>
              <w:rPr>
                <w:color w:val="000000" w:themeColor="text1"/>
              </w:rPr>
            </w:pPr>
            <w:r w:rsidRPr="00F72C99">
              <w:rPr>
                <w:color w:val="000000" w:themeColor="text1"/>
              </w:rPr>
              <w:t>Aquaculture NOS</w:t>
            </w:r>
          </w:p>
        </w:tc>
        <w:tc>
          <w:tcPr>
            <w:tcW w:w="2968" w:type="dxa"/>
          </w:tcPr>
          <w:p w14:paraId="3AB08E0C" w14:textId="77777777" w:rsidR="00076AE4" w:rsidRPr="00F72C99" w:rsidRDefault="00076AE4" w:rsidP="008E4C9F">
            <w:pPr>
              <w:jc w:val="center"/>
              <w:rPr>
                <w:color w:val="000000" w:themeColor="text1"/>
              </w:rPr>
            </w:pPr>
            <w:r w:rsidRPr="00F72C99">
              <w:rPr>
                <w:color w:val="000000" w:themeColor="text1"/>
              </w:rPr>
              <w:t>Learning Outcomes</w:t>
            </w:r>
          </w:p>
          <w:p w14:paraId="224645B7" w14:textId="77777777" w:rsidR="00076AE4" w:rsidRPr="00F72C99" w:rsidRDefault="00076AE4" w:rsidP="008E4C9F">
            <w:pPr>
              <w:jc w:val="center"/>
              <w:rPr>
                <w:color w:val="000000" w:themeColor="text1"/>
              </w:rPr>
            </w:pPr>
          </w:p>
        </w:tc>
        <w:tc>
          <w:tcPr>
            <w:tcW w:w="2084" w:type="dxa"/>
          </w:tcPr>
          <w:p w14:paraId="7CED51C5" w14:textId="77777777" w:rsidR="00076AE4" w:rsidRPr="00F72C99" w:rsidRDefault="00076AE4" w:rsidP="008E4C9F">
            <w:pPr>
              <w:jc w:val="center"/>
              <w:rPr>
                <w:color w:val="000000" w:themeColor="text1"/>
              </w:rPr>
            </w:pPr>
            <w:r w:rsidRPr="00F72C99">
              <w:rPr>
                <w:color w:val="000000" w:themeColor="text1"/>
              </w:rPr>
              <w:t>SOPs Company level</w:t>
            </w:r>
          </w:p>
        </w:tc>
      </w:tr>
      <w:tr w:rsidR="00076AE4" w:rsidRPr="00FC3147" w14:paraId="3C578C9C" w14:textId="77777777" w:rsidTr="008E4C9F">
        <w:tc>
          <w:tcPr>
            <w:tcW w:w="2143" w:type="dxa"/>
          </w:tcPr>
          <w:p w14:paraId="05790A5A" w14:textId="77777777" w:rsidR="00076AE4" w:rsidRPr="00F72C99" w:rsidRDefault="00076AE4" w:rsidP="008E4C9F">
            <w:pPr>
              <w:rPr>
                <w:color w:val="000000" w:themeColor="text1"/>
              </w:rPr>
            </w:pPr>
            <w:r w:rsidRPr="00F72C99">
              <w:rPr>
                <w:color w:val="000000" w:themeColor="text1"/>
              </w:rPr>
              <w:t>Norway</w:t>
            </w:r>
          </w:p>
          <w:p w14:paraId="0F8ED133" w14:textId="77777777" w:rsidR="00076AE4" w:rsidRPr="00F72C99" w:rsidRDefault="00076AE4" w:rsidP="008E4C9F">
            <w:pPr>
              <w:rPr>
                <w:color w:val="000000" w:themeColor="text1"/>
              </w:rPr>
            </w:pPr>
          </w:p>
        </w:tc>
        <w:tc>
          <w:tcPr>
            <w:tcW w:w="1821" w:type="dxa"/>
          </w:tcPr>
          <w:p w14:paraId="74FC5556" w14:textId="40663E20" w:rsidR="00076AE4" w:rsidRPr="0036176A" w:rsidRDefault="00AA1B8C" w:rsidP="008E4C9F">
            <w:pPr>
              <w:rPr>
                <w:color w:val="000000" w:themeColor="text1"/>
              </w:rPr>
            </w:pPr>
            <w:r w:rsidRPr="007E61CB">
              <w:rPr>
                <w:b/>
                <w:bCs/>
                <w:color w:val="000000" w:themeColor="text1"/>
              </w:rPr>
              <w:t>No.</w:t>
            </w:r>
            <w:r w:rsidRPr="0036176A">
              <w:rPr>
                <w:color w:val="000000" w:themeColor="text1"/>
              </w:rPr>
              <w:t xml:space="preserve"> C</w:t>
            </w:r>
            <w:r w:rsidR="00076AE4" w:rsidRPr="0036176A">
              <w:rPr>
                <w:color w:val="000000" w:themeColor="text1"/>
              </w:rPr>
              <w:t>ompanie</w:t>
            </w:r>
            <w:r w:rsidRPr="0036176A">
              <w:rPr>
                <w:color w:val="000000" w:themeColor="text1"/>
              </w:rPr>
              <w:t>s may i</w:t>
            </w:r>
            <w:r w:rsidR="00076AE4" w:rsidRPr="0036176A">
              <w:rPr>
                <w:color w:val="000000" w:themeColor="text1"/>
              </w:rPr>
              <w:t xml:space="preserve">nfluence VET providers </w:t>
            </w:r>
            <w:r w:rsidR="00076AE4" w:rsidRPr="0036176A">
              <w:rPr>
                <w:color w:val="000000" w:themeColor="text1"/>
              </w:rPr>
              <w:lastRenderedPageBreak/>
              <w:t>locally</w:t>
            </w:r>
            <w:r w:rsidRPr="0036176A">
              <w:rPr>
                <w:color w:val="000000" w:themeColor="text1"/>
              </w:rPr>
              <w:t xml:space="preserve"> to priorit</w:t>
            </w:r>
            <w:r w:rsidR="0036176A" w:rsidRPr="0036176A">
              <w:rPr>
                <w:color w:val="000000" w:themeColor="text1"/>
              </w:rPr>
              <w:t xml:space="preserve">ize </w:t>
            </w:r>
            <w:r w:rsidRPr="0036176A">
              <w:rPr>
                <w:color w:val="000000" w:themeColor="text1"/>
              </w:rPr>
              <w:t>some of the LOs</w:t>
            </w:r>
            <w:r w:rsidR="0036176A" w:rsidRPr="0036176A">
              <w:rPr>
                <w:color w:val="000000" w:themeColor="text1"/>
              </w:rPr>
              <w:t xml:space="preserve">, but all </w:t>
            </w:r>
            <w:r w:rsidRPr="0036176A">
              <w:rPr>
                <w:color w:val="000000" w:themeColor="text1"/>
              </w:rPr>
              <w:t xml:space="preserve">LOs must be </w:t>
            </w:r>
            <w:r w:rsidR="0036176A" w:rsidRPr="0036176A">
              <w:rPr>
                <w:color w:val="000000" w:themeColor="text1"/>
              </w:rPr>
              <w:t>delivered</w:t>
            </w:r>
            <w:r w:rsidRPr="0036176A">
              <w:rPr>
                <w:color w:val="000000" w:themeColor="text1"/>
              </w:rPr>
              <w:t xml:space="preserve">. </w:t>
            </w:r>
          </w:p>
        </w:tc>
        <w:tc>
          <w:tcPr>
            <w:tcW w:w="2968" w:type="dxa"/>
          </w:tcPr>
          <w:p w14:paraId="578DA3D3" w14:textId="5F09961D" w:rsidR="00076AE4" w:rsidRPr="0036176A" w:rsidRDefault="007E61CB" w:rsidP="00FC18FC">
            <w:pPr>
              <w:rPr>
                <w:color w:val="000000" w:themeColor="text1"/>
              </w:rPr>
            </w:pPr>
            <w:r w:rsidRPr="007E61CB">
              <w:rPr>
                <w:b/>
                <w:bCs/>
                <w:color w:val="000000" w:themeColor="text1"/>
              </w:rPr>
              <w:lastRenderedPageBreak/>
              <w:t>Yes</w:t>
            </w:r>
            <w:r>
              <w:rPr>
                <w:b/>
                <w:bCs/>
                <w:color w:val="000000" w:themeColor="text1"/>
              </w:rPr>
              <w:t>,</w:t>
            </w:r>
            <w:r>
              <w:rPr>
                <w:color w:val="000000" w:themeColor="text1"/>
              </w:rPr>
              <w:t xml:space="preserve"> but </w:t>
            </w:r>
            <w:r w:rsidR="00FC18FC" w:rsidRPr="0036176A">
              <w:rPr>
                <w:color w:val="000000" w:themeColor="text1"/>
              </w:rPr>
              <w:t>LOs</w:t>
            </w:r>
            <w:r w:rsidR="000D30BD" w:rsidRPr="0036176A">
              <w:rPr>
                <w:color w:val="000000" w:themeColor="text1"/>
              </w:rPr>
              <w:t xml:space="preserve"> are </w:t>
            </w:r>
            <w:r w:rsidR="00FC18FC" w:rsidRPr="0036176A">
              <w:rPr>
                <w:color w:val="000000" w:themeColor="text1"/>
              </w:rPr>
              <w:t>defined</w:t>
            </w:r>
            <w:r w:rsidR="00B679F1">
              <w:rPr>
                <w:color w:val="000000" w:themeColor="text1"/>
              </w:rPr>
              <w:t xml:space="preserve"> in broad terms</w:t>
            </w:r>
            <w:r w:rsidR="000F168C" w:rsidRPr="0036176A">
              <w:rPr>
                <w:color w:val="000000" w:themeColor="text1"/>
              </w:rPr>
              <w:t xml:space="preserve"> at national level</w:t>
            </w:r>
            <w:r w:rsidR="00B679F1">
              <w:rPr>
                <w:color w:val="000000" w:themeColor="text1"/>
              </w:rPr>
              <w:t xml:space="preserve"> and interpreted in more detail </w:t>
            </w:r>
            <w:r w:rsidR="00B679F1">
              <w:rPr>
                <w:color w:val="000000" w:themeColor="text1"/>
              </w:rPr>
              <w:lastRenderedPageBreak/>
              <w:t>locally in collaboration with industry.</w:t>
            </w:r>
          </w:p>
        </w:tc>
        <w:tc>
          <w:tcPr>
            <w:tcW w:w="2084" w:type="dxa"/>
          </w:tcPr>
          <w:p w14:paraId="6FD2A8D2" w14:textId="77777777" w:rsidR="00076AE4" w:rsidRPr="00F72C99" w:rsidRDefault="00076AE4" w:rsidP="008E4C9F">
            <w:pPr>
              <w:rPr>
                <w:color w:val="000000" w:themeColor="text1"/>
              </w:rPr>
            </w:pPr>
            <w:r w:rsidRPr="007E61CB">
              <w:rPr>
                <w:b/>
                <w:bCs/>
                <w:color w:val="000000" w:themeColor="text1"/>
              </w:rPr>
              <w:lastRenderedPageBreak/>
              <w:t>Yes</w:t>
            </w:r>
            <w:r w:rsidRPr="00F72C99">
              <w:rPr>
                <w:color w:val="000000" w:themeColor="text1"/>
              </w:rPr>
              <w:t>, and linked to QA and company training</w:t>
            </w:r>
          </w:p>
          <w:p w14:paraId="7FA371F4" w14:textId="77777777" w:rsidR="00076AE4" w:rsidRPr="00F72C99" w:rsidRDefault="00076AE4" w:rsidP="008E4C9F">
            <w:pPr>
              <w:rPr>
                <w:color w:val="000000" w:themeColor="text1"/>
              </w:rPr>
            </w:pPr>
          </w:p>
        </w:tc>
      </w:tr>
      <w:tr w:rsidR="00076AE4" w:rsidRPr="00FC3147" w14:paraId="3E0480B1" w14:textId="77777777" w:rsidTr="008E4C9F">
        <w:tc>
          <w:tcPr>
            <w:tcW w:w="2143" w:type="dxa"/>
          </w:tcPr>
          <w:p w14:paraId="05BA16F7" w14:textId="77777777" w:rsidR="00076AE4" w:rsidRPr="00F72C99" w:rsidRDefault="00076AE4" w:rsidP="008E4C9F">
            <w:pPr>
              <w:rPr>
                <w:color w:val="000000" w:themeColor="text1"/>
              </w:rPr>
            </w:pPr>
            <w:r w:rsidRPr="00F72C99">
              <w:rPr>
                <w:color w:val="000000" w:themeColor="text1"/>
              </w:rPr>
              <w:lastRenderedPageBreak/>
              <w:t>UK</w:t>
            </w:r>
          </w:p>
          <w:p w14:paraId="4F0FB07C" w14:textId="77777777" w:rsidR="00076AE4" w:rsidRPr="00F72C99" w:rsidRDefault="00076AE4" w:rsidP="008E4C9F">
            <w:pPr>
              <w:rPr>
                <w:color w:val="000000" w:themeColor="text1"/>
              </w:rPr>
            </w:pPr>
            <w:r w:rsidRPr="00F72C99">
              <w:rPr>
                <w:color w:val="000000" w:themeColor="text1"/>
              </w:rPr>
              <w:t>(Scotland)</w:t>
            </w:r>
          </w:p>
          <w:p w14:paraId="27F26C13" w14:textId="77777777" w:rsidR="00076AE4" w:rsidRPr="00F72C99" w:rsidRDefault="00076AE4" w:rsidP="008E4C9F">
            <w:pPr>
              <w:rPr>
                <w:color w:val="000000" w:themeColor="text1"/>
              </w:rPr>
            </w:pPr>
          </w:p>
        </w:tc>
        <w:tc>
          <w:tcPr>
            <w:tcW w:w="1821" w:type="dxa"/>
          </w:tcPr>
          <w:p w14:paraId="1A28E561" w14:textId="77777777" w:rsidR="00076AE4" w:rsidRPr="007E61CB" w:rsidRDefault="00076AE4" w:rsidP="008E4C9F">
            <w:pPr>
              <w:rPr>
                <w:b/>
                <w:bCs/>
                <w:color w:val="000000" w:themeColor="text1"/>
              </w:rPr>
            </w:pPr>
            <w:r w:rsidRPr="007E61CB">
              <w:rPr>
                <w:b/>
                <w:bCs/>
                <w:color w:val="000000" w:themeColor="text1"/>
              </w:rPr>
              <w:t>Yes</w:t>
            </w:r>
          </w:p>
        </w:tc>
        <w:tc>
          <w:tcPr>
            <w:tcW w:w="2968" w:type="dxa"/>
          </w:tcPr>
          <w:p w14:paraId="2DF470DD" w14:textId="2896EB02" w:rsidR="00076AE4" w:rsidRPr="00F72C99" w:rsidRDefault="00076AE4" w:rsidP="008E4C9F">
            <w:pPr>
              <w:rPr>
                <w:color w:val="000000" w:themeColor="text1"/>
              </w:rPr>
            </w:pPr>
            <w:r w:rsidRPr="007E61CB">
              <w:rPr>
                <w:b/>
                <w:bCs/>
                <w:color w:val="000000" w:themeColor="text1"/>
              </w:rPr>
              <w:t>Yes</w:t>
            </w:r>
            <w:r w:rsidRPr="00F72C99">
              <w:rPr>
                <w:color w:val="000000" w:themeColor="text1"/>
              </w:rPr>
              <w:t xml:space="preserve">, </w:t>
            </w:r>
            <w:r w:rsidR="00B679F1">
              <w:rPr>
                <w:color w:val="000000" w:themeColor="text1"/>
              </w:rPr>
              <w:t>NOS are reviewed by industry and inform</w:t>
            </w:r>
            <w:r w:rsidR="00C9112C" w:rsidRPr="00F72C99">
              <w:rPr>
                <w:color w:val="000000" w:themeColor="text1"/>
              </w:rPr>
              <w:t xml:space="preserve"> NQs</w:t>
            </w:r>
            <w:r w:rsidR="00B679F1">
              <w:rPr>
                <w:color w:val="000000" w:themeColor="text1"/>
              </w:rPr>
              <w:t>. O</w:t>
            </w:r>
            <w:r w:rsidRPr="00F72C99">
              <w:rPr>
                <w:color w:val="000000" w:themeColor="text1"/>
              </w:rPr>
              <w:t>ptions structure</w:t>
            </w:r>
            <w:r w:rsidR="00C9112C" w:rsidRPr="00F72C99">
              <w:rPr>
                <w:color w:val="000000" w:themeColor="text1"/>
              </w:rPr>
              <w:t xml:space="preserve">s </w:t>
            </w:r>
            <w:r w:rsidRPr="00F72C99">
              <w:rPr>
                <w:color w:val="000000" w:themeColor="text1"/>
              </w:rPr>
              <w:t xml:space="preserve">offer </w:t>
            </w:r>
            <w:r w:rsidR="00B679F1">
              <w:rPr>
                <w:color w:val="000000" w:themeColor="text1"/>
              </w:rPr>
              <w:t xml:space="preserve">learners and employers </w:t>
            </w:r>
            <w:r w:rsidRPr="00F72C99">
              <w:rPr>
                <w:color w:val="000000" w:themeColor="text1"/>
              </w:rPr>
              <w:t>flexibility</w:t>
            </w:r>
          </w:p>
          <w:p w14:paraId="159A91B9" w14:textId="77777777" w:rsidR="00076AE4" w:rsidRPr="00F72C99" w:rsidRDefault="00076AE4" w:rsidP="008E4C9F">
            <w:pPr>
              <w:rPr>
                <w:color w:val="000000" w:themeColor="text1"/>
              </w:rPr>
            </w:pPr>
          </w:p>
        </w:tc>
        <w:tc>
          <w:tcPr>
            <w:tcW w:w="2084" w:type="dxa"/>
          </w:tcPr>
          <w:p w14:paraId="65D52BF7" w14:textId="77777777" w:rsidR="00076AE4" w:rsidRPr="007E61CB" w:rsidRDefault="00076AE4" w:rsidP="008E4C9F">
            <w:pPr>
              <w:rPr>
                <w:b/>
                <w:bCs/>
                <w:color w:val="000000" w:themeColor="text1"/>
              </w:rPr>
            </w:pPr>
            <w:r w:rsidRPr="007E61CB">
              <w:rPr>
                <w:b/>
                <w:bCs/>
                <w:color w:val="000000" w:themeColor="text1"/>
              </w:rPr>
              <w:t>Yes</w:t>
            </w:r>
          </w:p>
        </w:tc>
      </w:tr>
      <w:tr w:rsidR="00076AE4" w:rsidRPr="00FC3147" w14:paraId="1E1D9A28" w14:textId="77777777" w:rsidTr="008E4C9F">
        <w:tc>
          <w:tcPr>
            <w:tcW w:w="2143" w:type="dxa"/>
          </w:tcPr>
          <w:p w14:paraId="4DC9D799" w14:textId="77777777" w:rsidR="00076AE4" w:rsidRPr="00F72C99" w:rsidRDefault="00076AE4" w:rsidP="008E4C9F">
            <w:pPr>
              <w:rPr>
                <w:color w:val="000000" w:themeColor="text1"/>
              </w:rPr>
            </w:pPr>
            <w:r w:rsidRPr="00F72C99">
              <w:rPr>
                <w:color w:val="000000" w:themeColor="text1"/>
              </w:rPr>
              <w:t>Ireland</w:t>
            </w:r>
          </w:p>
          <w:p w14:paraId="5360E57E" w14:textId="77777777" w:rsidR="00076AE4" w:rsidRPr="00F72C99" w:rsidRDefault="00076AE4" w:rsidP="008E4C9F">
            <w:pPr>
              <w:rPr>
                <w:color w:val="000000" w:themeColor="text1"/>
              </w:rPr>
            </w:pPr>
          </w:p>
        </w:tc>
        <w:tc>
          <w:tcPr>
            <w:tcW w:w="1821" w:type="dxa"/>
          </w:tcPr>
          <w:p w14:paraId="4750F59B" w14:textId="77777777" w:rsidR="00076AE4" w:rsidRPr="00F72C99" w:rsidRDefault="00076AE4" w:rsidP="008E4C9F">
            <w:pPr>
              <w:rPr>
                <w:color w:val="000000" w:themeColor="text1"/>
              </w:rPr>
            </w:pPr>
            <w:r w:rsidRPr="007E61CB">
              <w:rPr>
                <w:b/>
                <w:bCs/>
                <w:color w:val="000000" w:themeColor="text1"/>
              </w:rPr>
              <w:t>No</w:t>
            </w:r>
            <w:r w:rsidRPr="00F72C99">
              <w:rPr>
                <w:color w:val="000000" w:themeColor="text1"/>
              </w:rPr>
              <w:t>, but standards are set in VET</w:t>
            </w:r>
          </w:p>
          <w:p w14:paraId="07EB0531" w14:textId="77777777" w:rsidR="00076AE4" w:rsidRPr="00F72C99" w:rsidRDefault="00076AE4" w:rsidP="008E4C9F">
            <w:pPr>
              <w:rPr>
                <w:color w:val="000000" w:themeColor="text1"/>
              </w:rPr>
            </w:pPr>
          </w:p>
        </w:tc>
        <w:tc>
          <w:tcPr>
            <w:tcW w:w="2968" w:type="dxa"/>
          </w:tcPr>
          <w:p w14:paraId="5E32E005" w14:textId="77777777" w:rsidR="00076AE4" w:rsidRPr="00F72C99" w:rsidRDefault="00076AE4" w:rsidP="008E4C9F">
            <w:pPr>
              <w:rPr>
                <w:color w:val="000000" w:themeColor="text1"/>
              </w:rPr>
            </w:pPr>
            <w:r w:rsidRPr="007E61CB">
              <w:rPr>
                <w:b/>
                <w:bCs/>
                <w:color w:val="000000" w:themeColor="text1"/>
              </w:rPr>
              <w:t>Yes,</w:t>
            </w:r>
            <w:r w:rsidRPr="00F72C99">
              <w:rPr>
                <w:color w:val="000000" w:themeColor="text1"/>
              </w:rPr>
              <w:t xml:space="preserve"> and industry are involved in development</w:t>
            </w:r>
          </w:p>
        </w:tc>
        <w:tc>
          <w:tcPr>
            <w:tcW w:w="2084" w:type="dxa"/>
          </w:tcPr>
          <w:p w14:paraId="60C91AFF" w14:textId="77777777" w:rsidR="00076AE4" w:rsidRPr="007E61CB" w:rsidRDefault="00076AE4" w:rsidP="008E4C9F">
            <w:pPr>
              <w:rPr>
                <w:b/>
                <w:bCs/>
                <w:color w:val="000000" w:themeColor="text1"/>
              </w:rPr>
            </w:pPr>
            <w:r w:rsidRPr="007E61CB">
              <w:rPr>
                <w:b/>
                <w:bCs/>
                <w:color w:val="000000" w:themeColor="text1"/>
              </w:rPr>
              <w:t>Yes</w:t>
            </w:r>
          </w:p>
        </w:tc>
      </w:tr>
      <w:tr w:rsidR="00076AE4" w:rsidRPr="00FC3147" w14:paraId="422CAE2C" w14:textId="77777777" w:rsidTr="008E4C9F">
        <w:tc>
          <w:tcPr>
            <w:tcW w:w="2143" w:type="dxa"/>
          </w:tcPr>
          <w:p w14:paraId="70AFAB1F" w14:textId="77777777" w:rsidR="00076AE4" w:rsidRPr="00F72C99" w:rsidRDefault="00076AE4" w:rsidP="008E4C9F">
            <w:pPr>
              <w:rPr>
                <w:color w:val="000000" w:themeColor="text1"/>
              </w:rPr>
            </w:pPr>
            <w:r w:rsidRPr="00F72C99">
              <w:rPr>
                <w:color w:val="000000" w:themeColor="text1"/>
              </w:rPr>
              <w:t>Finland</w:t>
            </w:r>
          </w:p>
          <w:p w14:paraId="1E44C61D" w14:textId="77777777" w:rsidR="00076AE4" w:rsidRPr="00F72C99" w:rsidRDefault="00076AE4" w:rsidP="008E4C9F">
            <w:pPr>
              <w:rPr>
                <w:color w:val="000000" w:themeColor="text1"/>
              </w:rPr>
            </w:pPr>
          </w:p>
        </w:tc>
        <w:tc>
          <w:tcPr>
            <w:tcW w:w="1821" w:type="dxa"/>
          </w:tcPr>
          <w:p w14:paraId="4F711822" w14:textId="2B20A32B" w:rsidR="00076AE4" w:rsidRPr="00F72C99" w:rsidRDefault="00076AE4" w:rsidP="008E4C9F">
            <w:pPr>
              <w:rPr>
                <w:color w:val="000000" w:themeColor="text1"/>
              </w:rPr>
            </w:pPr>
            <w:r w:rsidRPr="007E61CB">
              <w:rPr>
                <w:b/>
                <w:bCs/>
                <w:color w:val="000000" w:themeColor="text1"/>
              </w:rPr>
              <w:t>No</w:t>
            </w:r>
            <w:r w:rsidRPr="00F72C99">
              <w:rPr>
                <w:color w:val="000000" w:themeColor="text1"/>
              </w:rPr>
              <w:t xml:space="preserve">, but Industry </w:t>
            </w:r>
            <w:r w:rsidR="005A734B">
              <w:rPr>
                <w:color w:val="000000" w:themeColor="text1"/>
              </w:rPr>
              <w:t xml:space="preserve">is </w:t>
            </w:r>
            <w:r w:rsidRPr="00F72C99">
              <w:rPr>
                <w:color w:val="000000" w:themeColor="text1"/>
              </w:rPr>
              <w:t>involved in VET design</w:t>
            </w:r>
          </w:p>
          <w:p w14:paraId="40B7A2C6" w14:textId="77777777" w:rsidR="00076AE4" w:rsidRPr="00F72C99" w:rsidRDefault="00076AE4" w:rsidP="008E4C9F">
            <w:pPr>
              <w:rPr>
                <w:color w:val="000000" w:themeColor="text1"/>
              </w:rPr>
            </w:pPr>
          </w:p>
        </w:tc>
        <w:tc>
          <w:tcPr>
            <w:tcW w:w="2968" w:type="dxa"/>
          </w:tcPr>
          <w:p w14:paraId="5FEC5846" w14:textId="77777777" w:rsidR="00076AE4" w:rsidRPr="00F72C99" w:rsidRDefault="00076AE4" w:rsidP="008E4C9F">
            <w:pPr>
              <w:rPr>
                <w:color w:val="000000" w:themeColor="text1"/>
              </w:rPr>
            </w:pPr>
            <w:r w:rsidRPr="007E61CB">
              <w:rPr>
                <w:b/>
                <w:bCs/>
                <w:color w:val="000000" w:themeColor="text1"/>
              </w:rPr>
              <w:t>Yes</w:t>
            </w:r>
            <w:r w:rsidRPr="00F72C99">
              <w:rPr>
                <w:color w:val="000000" w:themeColor="text1"/>
              </w:rPr>
              <w:t xml:space="preserve">, a flexible LO based VET system. </w:t>
            </w:r>
          </w:p>
          <w:p w14:paraId="0903672D" w14:textId="77777777" w:rsidR="00076AE4" w:rsidRPr="00F72C99" w:rsidRDefault="00076AE4" w:rsidP="008E4C9F">
            <w:pPr>
              <w:rPr>
                <w:color w:val="000000" w:themeColor="text1"/>
              </w:rPr>
            </w:pPr>
          </w:p>
        </w:tc>
        <w:tc>
          <w:tcPr>
            <w:tcW w:w="2084" w:type="dxa"/>
          </w:tcPr>
          <w:p w14:paraId="6299D27B" w14:textId="77777777" w:rsidR="00076AE4" w:rsidRPr="00F72C99" w:rsidRDefault="00076AE4" w:rsidP="008E4C9F">
            <w:pPr>
              <w:rPr>
                <w:color w:val="000000" w:themeColor="text1"/>
              </w:rPr>
            </w:pPr>
            <w:r w:rsidRPr="00F72C99">
              <w:rPr>
                <w:color w:val="000000" w:themeColor="text1"/>
              </w:rPr>
              <w:t>Don’t know</w:t>
            </w:r>
          </w:p>
        </w:tc>
      </w:tr>
      <w:tr w:rsidR="00076AE4" w:rsidRPr="00FC3147" w14:paraId="29C13054" w14:textId="77777777" w:rsidTr="008E4C9F">
        <w:tc>
          <w:tcPr>
            <w:tcW w:w="2143" w:type="dxa"/>
          </w:tcPr>
          <w:p w14:paraId="4722A0A1" w14:textId="77777777" w:rsidR="00076AE4" w:rsidRPr="00F72C99" w:rsidRDefault="00076AE4" w:rsidP="008E4C9F">
            <w:pPr>
              <w:rPr>
                <w:color w:val="000000" w:themeColor="text1"/>
              </w:rPr>
            </w:pPr>
            <w:r w:rsidRPr="00F72C99">
              <w:rPr>
                <w:color w:val="000000" w:themeColor="text1"/>
              </w:rPr>
              <w:t>Faroes (Denmark)</w:t>
            </w:r>
          </w:p>
          <w:p w14:paraId="167927BE" w14:textId="77777777" w:rsidR="00076AE4" w:rsidRPr="00F72C99" w:rsidRDefault="00076AE4" w:rsidP="008E4C9F">
            <w:pPr>
              <w:rPr>
                <w:color w:val="000000" w:themeColor="text1"/>
              </w:rPr>
            </w:pPr>
          </w:p>
        </w:tc>
        <w:tc>
          <w:tcPr>
            <w:tcW w:w="1821" w:type="dxa"/>
          </w:tcPr>
          <w:p w14:paraId="40F6630A" w14:textId="77777777" w:rsidR="00076AE4" w:rsidRPr="007E61CB" w:rsidRDefault="00076AE4" w:rsidP="008E4C9F">
            <w:pPr>
              <w:rPr>
                <w:b/>
                <w:bCs/>
                <w:color w:val="000000" w:themeColor="text1"/>
              </w:rPr>
            </w:pPr>
            <w:r w:rsidRPr="007E61CB">
              <w:rPr>
                <w:b/>
                <w:bCs/>
                <w:color w:val="000000" w:themeColor="text1"/>
              </w:rPr>
              <w:t>No</w:t>
            </w:r>
          </w:p>
        </w:tc>
        <w:tc>
          <w:tcPr>
            <w:tcW w:w="2968" w:type="dxa"/>
          </w:tcPr>
          <w:p w14:paraId="47424741" w14:textId="77777777" w:rsidR="00076AE4" w:rsidRPr="007E61CB" w:rsidRDefault="00076AE4" w:rsidP="008E4C9F">
            <w:pPr>
              <w:rPr>
                <w:b/>
                <w:bCs/>
                <w:color w:val="000000" w:themeColor="text1"/>
              </w:rPr>
            </w:pPr>
            <w:r w:rsidRPr="007E61CB">
              <w:rPr>
                <w:b/>
                <w:bCs/>
                <w:color w:val="000000" w:themeColor="text1"/>
              </w:rPr>
              <w:t xml:space="preserve">No </w:t>
            </w:r>
          </w:p>
        </w:tc>
        <w:tc>
          <w:tcPr>
            <w:tcW w:w="2084" w:type="dxa"/>
          </w:tcPr>
          <w:p w14:paraId="54B47389" w14:textId="77777777" w:rsidR="00076AE4" w:rsidRPr="00F72C99" w:rsidRDefault="00076AE4" w:rsidP="008E4C9F">
            <w:pPr>
              <w:rPr>
                <w:color w:val="000000" w:themeColor="text1"/>
              </w:rPr>
            </w:pPr>
            <w:r w:rsidRPr="00F72C99">
              <w:rPr>
                <w:color w:val="000000" w:themeColor="text1"/>
              </w:rPr>
              <w:t>Don’t know</w:t>
            </w:r>
          </w:p>
        </w:tc>
      </w:tr>
      <w:tr w:rsidR="00076AE4" w:rsidRPr="00FC3147" w14:paraId="01063B15" w14:textId="77777777" w:rsidTr="008E4C9F">
        <w:tc>
          <w:tcPr>
            <w:tcW w:w="2143" w:type="dxa"/>
          </w:tcPr>
          <w:p w14:paraId="7367CD05" w14:textId="77777777" w:rsidR="00076AE4" w:rsidRPr="00F72C99" w:rsidRDefault="00076AE4" w:rsidP="008E4C9F">
            <w:pPr>
              <w:rPr>
                <w:color w:val="000000" w:themeColor="text1"/>
              </w:rPr>
            </w:pPr>
            <w:r w:rsidRPr="00F72C99">
              <w:rPr>
                <w:color w:val="000000" w:themeColor="text1"/>
              </w:rPr>
              <w:t>Iceland</w:t>
            </w:r>
          </w:p>
          <w:p w14:paraId="70313618" w14:textId="77777777" w:rsidR="00076AE4" w:rsidRPr="00F72C99" w:rsidRDefault="00076AE4" w:rsidP="008E4C9F">
            <w:pPr>
              <w:rPr>
                <w:color w:val="000000" w:themeColor="text1"/>
              </w:rPr>
            </w:pPr>
          </w:p>
        </w:tc>
        <w:tc>
          <w:tcPr>
            <w:tcW w:w="1821" w:type="dxa"/>
          </w:tcPr>
          <w:p w14:paraId="2AF52B89" w14:textId="77777777" w:rsidR="00076AE4" w:rsidRPr="007E61CB" w:rsidRDefault="00076AE4" w:rsidP="008E4C9F">
            <w:pPr>
              <w:rPr>
                <w:b/>
                <w:bCs/>
                <w:color w:val="000000" w:themeColor="text1"/>
              </w:rPr>
            </w:pPr>
            <w:r w:rsidRPr="007E61CB">
              <w:rPr>
                <w:b/>
                <w:bCs/>
                <w:color w:val="000000" w:themeColor="text1"/>
              </w:rPr>
              <w:t>No</w:t>
            </w:r>
          </w:p>
        </w:tc>
        <w:tc>
          <w:tcPr>
            <w:tcW w:w="2968" w:type="dxa"/>
          </w:tcPr>
          <w:p w14:paraId="1A93E124" w14:textId="0134F455" w:rsidR="00076AE4" w:rsidRPr="00F72C99" w:rsidRDefault="007E61CB" w:rsidP="008E4C9F">
            <w:pPr>
              <w:rPr>
                <w:color w:val="000000" w:themeColor="text1"/>
              </w:rPr>
            </w:pPr>
            <w:proofErr w:type="gramStart"/>
            <w:r w:rsidRPr="007E61CB">
              <w:rPr>
                <w:b/>
                <w:bCs/>
                <w:color w:val="000000" w:themeColor="text1"/>
              </w:rPr>
              <w:t>Yes</w:t>
            </w:r>
            <w:proofErr w:type="gramEnd"/>
            <w:r w:rsidRPr="007E61CB">
              <w:rPr>
                <w:b/>
                <w:bCs/>
                <w:color w:val="000000" w:themeColor="text1"/>
              </w:rPr>
              <w:t xml:space="preserve"> </w:t>
            </w:r>
            <w:r w:rsidR="00076AE4" w:rsidRPr="00F72C99">
              <w:rPr>
                <w:color w:val="000000" w:themeColor="text1"/>
              </w:rPr>
              <w:t xml:space="preserve">LO’s are used. It may not be a </w:t>
            </w:r>
            <w:r w:rsidR="00C9112C" w:rsidRPr="00F72C99">
              <w:rPr>
                <w:color w:val="000000" w:themeColor="text1"/>
              </w:rPr>
              <w:t>U</w:t>
            </w:r>
            <w:r w:rsidR="00076AE4" w:rsidRPr="00F72C99">
              <w:rPr>
                <w:color w:val="000000" w:themeColor="text1"/>
              </w:rPr>
              <w:t>niti</w:t>
            </w:r>
            <w:r w:rsidR="00C9112C" w:rsidRPr="00F72C99">
              <w:rPr>
                <w:color w:val="000000" w:themeColor="text1"/>
              </w:rPr>
              <w:t>z</w:t>
            </w:r>
            <w:r w:rsidR="00076AE4" w:rsidRPr="00F72C99">
              <w:rPr>
                <w:color w:val="000000" w:themeColor="text1"/>
              </w:rPr>
              <w:t>ed VET system</w:t>
            </w:r>
          </w:p>
          <w:p w14:paraId="3630E8A9" w14:textId="77777777" w:rsidR="00076AE4" w:rsidRPr="00F72C99" w:rsidRDefault="00076AE4" w:rsidP="008E4C9F">
            <w:pPr>
              <w:rPr>
                <w:color w:val="000000" w:themeColor="text1"/>
              </w:rPr>
            </w:pPr>
          </w:p>
          <w:p w14:paraId="0D5A7948" w14:textId="77777777" w:rsidR="00076AE4" w:rsidRPr="00F72C99" w:rsidRDefault="00076AE4" w:rsidP="008E4C9F">
            <w:pPr>
              <w:rPr>
                <w:color w:val="000000" w:themeColor="text1"/>
              </w:rPr>
            </w:pPr>
          </w:p>
        </w:tc>
        <w:tc>
          <w:tcPr>
            <w:tcW w:w="2084" w:type="dxa"/>
          </w:tcPr>
          <w:p w14:paraId="62EB897C" w14:textId="07AE0252" w:rsidR="00076AE4" w:rsidRPr="00F72C99" w:rsidRDefault="00C25267" w:rsidP="008E4C9F">
            <w:pPr>
              <w:rPr>
                <w:color w:val="000000" w:themeColor="text1"/>
              </w:rPr>
            </w:pPr>
            <w:r>
              <w:rPr>
                <w:color w:val="000000" w:themeColor="text1"/>
              </w:rPr>
              <w:t>Limited</w:t>
            </w:r>
            <w:r w:rsidR="00076AE4" w:rsidRPr="00F72C99">
              <w:rPr>
                <w:color w:val="000000" w:themeColor="text1"/>
              </w:rPr>
              <w:t xml:space="preserve"> industry</w:t>
            </w:r>
            <w:r>
              <w:rPr>
                <w:color w:val="000000" w:themeColor="text1"/>
              </w:rPr>
              <w:t xml:space="preserve"> footprint</w:t>
            </w:r>
            <w:r w:rsidR="00076AE4" w:rsidRPr="00F72C99">
              <w:rPr>
                <w:color w:val="000000" w:themeColor="text1"/>
              </w:rPr>
              <w:t xml:space="preserve"> </w:t>
            </w:r>
            <w:r>
              <w:rPr>
                <w:color w:val="000000" w:themeColor="text1"/>
              </w:rPr>
              <w:t>currently</w:t>
            </w:r>
          </w:p>
        </w:tc>
      </w:tr>
      <w:bookmarkEnd w:id="10"/>
    </w:tbl>
    <w:p w14:paraId="49473652" w14:textId="77777777" w:rsidR="00076AE4" w:rsidRPr="00FC3147" w:rsidRDefault="00076AE4" w:rsidP="00076AE4">
      <w:pPr>
        <w:rPr>
          <w:color w:val="000000" w:themeColor="text1"/>
        </w:rPr>
      </w:pPr>
    </w:p>
    <w:p w14:paraId="06FAAE81" w14:textId="678E1819" w:rsidR="00B679F1" w:rsidRDefault="00076AE4" w:rsidP="00E106BB">
      <w:pPr>
        <w:rPr>
          <w:color w:val="000000" w:themeColor="text1"/>
        </w:rPr>
      </w:pPr>
      <w:r w:rsidRPr="00E106BB">
        <w:t xml:space="preserve">In summary, </w:t>
      </w:r>
      <w:r w:rsidR="00CE3D72">
        <w:t xml:space="preserve">whilst NOS are lacking in all north European countries, other than Scotland, most </w:t>
      </w:r>
      <w:r w:rsidR="00B679F1">
        <w:t xml:space="preserve">countries </w:t>
      </w:r>
      <w:r w:rsidR="00CE3D72">
        <w:t xml:space="preserve">do </w:t>
      </w:r>
      <w:r w:rsidR="00B679F1">
        <w:t>deploy</w:t>
      </w:r>
      <w:r w:rsidR="00CE3D72">
        <w:t xml:space="preserve"> Learning outcomes (LOs)</w:t>
      </w:r>
      <w:r w:rsidR="00B679F1">
        <w:t xml:space="preserve">. Despite a </w:t>
      </w:r>
      <w:r w:rsidR="00E106BB" w:rsidRPr="00E106BB">
        <w:t>checkered</w:t>
      </w:r>
      <w:r w:rsidRPr="00E106BB">
        <w:t xml:space="preserve"> history, </w:t>
      </w:r>
      <w:r w:rsidR="00B679F1">
        <w:t>the industry led NOS in Scotland</w:t>
      </w:r>
      <w:r w:rsidRPr="00E106BB">
        <w:t xml:space="preserve"> </w:t>
      </w:r>
      <w:r w:rsidR="00B679F1">
        <w:t xml:space="preserve">has informed </w:t>
      </w:r>
      <w:r w:rsidRPr="00E106BB">
        <w:t xml:space="preserve">the development of credible </w:t>
      </w:r>
      <w:r w:rsidR="008A2BD5">
        <w:t>work</w:t>
      </w:r>
      <w:r w:rsidR="00270900">
        <w:t>-</w:t>
      </w:r>
      <w:r w:rsidR="008A2BD5">
        <w:t xml:space="preserve">based </w:t>
      </w:r>
      <w:r w:rsidR="005A734B">
        <w:t>NQs</w:t>
      </w:r>
      <w:r w:rsidR="00270900">
        <w:t xml:space="preserve">. </w:t>
      </w:r>
      <w:r w:rsidRPr="00E106BB">
        <w:t>By comparison, in Ireland the VET develop</w:t>
      </w:r>
      <w:r w:rsidR="00B679F1">
        <w:t xml:space="preserve"> within their NQs develop</w:t>
      </w:r>
      <w:r w:rsidRPr="00E106BB">
        <w:t xml:space="preserve">ment process does not include </w:t>
      </w:r>
      <w:r w:rsidR="00270900">
        <w:t xml:space="preserve">a </w:t>
      </w:r>
      <w:r w:rsidRPr="00E106BB">
        <w:t>NOS</w:t>
      </w:r>
      <w:r w:rsidR="008A2BD5">
        <w:t xml:space="preserve"> </w:t>
      </w:r>
      <w:r w:rsidR="00270900">
        <w:t>stage</w:t>
      </w:r>
      <w:r w:rsidRPr="00E106BB">
        <w:t xml:space="preserve">. However, the development of </w:t>
      </w:r>
      <w:r w:rsidR="00270900">
        <w:t>a u</w:t>
      </w:r>
      <w:r w:rsidRPr="00E106BB">
        <w:t>niti</w:t>
      </w:r>
      <w:r w:rsidR="00C9112C">
        <w:t>z</w:t>
      </w:r>
      <w:r w:rsidRPr="00E106BB">
        <w:t xml:space="preserve">ed </w:t>
      </w:r>
      <w:r w:rsidR="00270900">
        <w:t>NQ</w:t>
      </w:r>
      <w:r w:rsidRPr="00E106BB">
        <w:t xml:space="preserve"> </w:t>
      </w:r>
      <w:r w:rsidRPr="00E106BB">
        <w:rPr>
          <w:color w:val="000000" w:themeColor="text1"/>
        </w:rPr>
        <w:t>based on Learning Outcomes</w:t>
      </w:r>
      <w:r w:rsidR="00270900">
        <w:rPr>
          <w:color w:val="000000" w:themeColor="text1"/>
        </w:rPr>
        <w:t xml:space="preserve">, </w:t>
      </w:r>
      <w:r w:rsidRPr="00E106BB">
        <w:rPr>
          <w:color w:val="000000" w:themeColor="text1"/>
        </w:rPr>
        <w:t>stat</w:t>
      </w:r>
      <w:r w:rsidR="00270900">
        <w:rPr>
          <w:color w:val="000000" w:themeColor="text1"/>
        </w:rPr>
        <w:t>ing</w:t>
      </w:r>
      <w:r w:rsidRPr="00E106BB">
        <w:rPr>
          <w:color w:val="000000" w:themeColor="text1"/>
        </w:rPr>
        <w:t xml:space="preserve"> what ‘learners should know, understand and be able to do’, achieves the same purpose in practical terms.</w:t>
      </w:r>
    </w:p>
    <w:p w14:paraId="717964E9" w14:textId="3CD93F04" w:rsidR="008E4C9F" w:rsidRPr="002C70E9" w:rsidRDefault="002C70E9" w:rsidP="00A07F7D">
      <w:pPr>
        <w:pStyle w:val="Overskrift2"/>
      </w:pPr>
      <w:bookmarkStart w:id="11" w:name="_Toc125704692"/>
      <w:r>
        <w:t>1.5</w:t>
      </w:r>
      <w:r w:rsidR="008E4C9F" w:rsidRPr="002C70E9">
        <w:t xml:space="preserve">   European Qualifications Framework (EQF)</w:t>
      </w:r>
      <w:bookmarkEnd w:id="11"/>
    </w:p>
    <w:p w14:paraId="59212A17" w14:textId="6E6D595B" w:rsidR="008E4C9F" w:rsidRPr="00FC3147" w:rsidRDefault="008E4C9F" w:rsidP="008E4C9F">
      <w:pPr>
        <w:rPr>
          <w:color w:val="000000" w:themeColor="text1"/>
        </w:rPr>
      </w:pPr>
      <w:r w:rsidRPr="00FC3147">
        <w:rPr>
          <w:color w:val="000000" w:themeColor="text1"/>
        </w:rPr>
        <w:t xml:space="preserve">The EQF </w:t>
      </w:r>
      <w:r w:rsidR="00485B23">
        <w:rPr>
          <w:color w:val="000000" w:themeColor="text1"/>
        </w:rPr>
        <w:t xml:space="preserve">is an interpretation tool, </w:t>
      </w:r>
      <w:r w:rsidRPr="00FC3147">
        <w:rPr>
          <w:color w:val="000000" w:themeColor="text1"/>
        </w:rPr>
        <w:t>allow</w:t>
      </w:r>
      <w:r w:rsidR="00485B23">
        <w:rPr>
          <w:color w:val="000000" w:themeColor="text1"/>
        </w:rPr>
        <w:t>ing</w:t>
      </w:r>
      <w:r w:rsidRPr="00FC3147">
        <w:rPr>
          <w:color w:val="000000" w:themeColor="text1"/>
        </w:rPr>
        <w:t xml:space="preserve"> different qualifications to be compared by determining the level of knowledge, skills and competences required to satisfy the </w:t>
      </w:r>
      <w:r w:rsidR="00485B23">
        <w:rPr>
          <w:color w:val="000000" w:themeColor="text1"/>
        </w:rPr>
        <w:t>L</w:t>
      </w:r>
      <w:r w:rsidRPr="00FC3147">
        <w:rPr>
          <w:color w:val="000000" w:themeColor="text1"/>
        </w:rPr>
        <w:t xml:space="preserve">earning </w:t>
      </w:r>
      <w:r w:rsidR="00485B23">
        <w:rPr>
          <w:color w:val="000000" w:themeColor="text1"/>
        </w:rPr>
        <w:t>O</w:t>
      </w:r>
      <w:r w:rsidRPr="00FC3147">
        <w:rPr>
          <w:color w:val="000000" w:themeColor="text1"/>
        </w:rPr>
        <w:t xml:space="preserve">utcomes. </w:t>
      </w:r>
    </w:p>
    <w:p w14:paraId="6858A07A" w14:textId="77777777" w:rsidR="008E4C9F" w:rsidRPr="00FF4608" w:rsidRDefault="008E4C9F" w:rsidP="008E4C9F">
      <w:pPr>
        <w:rPr>
          <w:color w:val="000000" w:themeColor="text1"/>
        </w:rPr>
      </w:pPr>
      <w:r w:rsidRPr="00FF4608">
        <w:rPr>
          <w:color w:val="000000" w:themeColor="text1"/>
        </w:rPr>
        <w:t>This is defined in the following terms by the EQF system:</w:t>
      </w:r>
    </w:p>
    <w:p w14:paraId="2B114648" w14:textId="77777777" w:rsidR="008E4C9F" w:rsidRPr="00215362" w:rsidRDefault="008E4C9F" w:rsidP="000335C6">
      <w:pPr>
        <w:pStyle w:val="Listeavsnitt"/>
        <w:numPr>
          <w:ilvl w:val="0"/>
          <w:numId w:val="3"/>
        </w:numPr>
        <w:spacing w:after="160" w:line="259" w:lineRule="auto"/>
        <w:rPr>
          <w:rFonts w:eastAsia="Times New Roman" w:cs="Times New Roman"/>
          <w:bCs/>
          <w:iCs/>
          <w:color w:val="000000" w:themeColor="text1"/>
          <w:lang w:eastAsia="en-GB"/>
        </w:rPr>
      </w:pPr>
      <w:r w:rsidRPr="00215362">
        <w:rPr>
          <w:rFonts w:eastAsia="Times New Roman" w:cs="Times New Roman"/>
          <w:bCs/>
          <w:color w:val="000000" w:themeColor="text1"/>
          <w:lang w:eastAsia="en-GB"/>
        </w:rPr>
        <w:t xml:space="preserve">Knowledge is described as </w:t>
      </w:r>
      <w:r w:rsidRPr="00215362">
        <w:rPr>
          <w:rFonts w:eastAsia="Times New Roman" w:cs="Times New Roman"/>
          <w:bCs/>
          <w:iCs/>
          <w:color w:val="000000" w:themeColor="text1"/>
          <w:lang w:eastAsia="en-GB"/>
        </w:rPr>
        <w:t>theoretical and/or factual</w:t>
      </w:r>
    </w:p>
    <w:p w14:paraId="3EF1840D" w14:textId="77777777" w:rsidR="008E4C9F" w:rsidRPr="00215362" w:rsidRDefault="008E4C9F" w:rsidP="000335C6">
      <w:pPr>
        <w:pStyle w:val="Listeavsnitt"/>
        <w:numPr>
          <w:ilvl w:val="0"/>
          <w:numId w:val="3"/>
        </w:numPr>
        <w:spacing w:after="150" w:line="270" w:lineRule="atLeast"/>
        <w:rPr>
          <w:rFonts w:eastAsia="Times New Roman" w:cs="Times New Roman"/>
          <w:bCs/>
          <w:color w:val="000000" w:themeColor="text1"/>
          <w:lang w:eastAsia="en-GB"/>
        </w:rPr>
      </w:pPr>
      <w:r w:rsidRPr="00215362">
        <w:rPr>
          <w:rFonts w:eastAsia="Times New Roman" w:cs="Times New Roman"/>
          <w:bCs/>
          <w:iCs/>
          <w:color w:val="000000" w:themeColor="text1"/>
          <w:lang w:eastAsia="en-GB"/>
        </w:rPr>
        <w:t>Skills are described as cognitive</w:t>
      </w:r>
      <w:r w:rsidRPr="00215362">
        <w:rPr>
          <w:rFonts w:eastAsia="Times New Roman" w:cs="Times New Roman"/>
          <w:bCs/>
          <w:color w:val="000000" w:themeColor="text1"/>
          <w:lang w:eastAsia="en-GB"/>
        </w:rPr>
        <w:t xml:space="preserve"> (involving the use of logical, </w:t>
      </w:r>
      <w:proofErr w:type="gramStart"/>
      <w:r w:rsidRPr="00215362">
        <w:rPr>
          <w:rFonts w:eastAsia="Times New Roman" w:cs="Times New Roman"/>
          <w:bCs/>
          <w:color w:val="000000" w:themeColor="text1"/>
          <w:lang w:eastAsia="en-GB"/>
        </w:rPr>
        <w:t>intuitive</w:t>
      </w:r>
      <w:proofErr w:type="gramEnd"/>
      <w:r w:rsidRPr="00215362">
        <w:rPr>
          <w:rFonts w:eastAsia="Times New Roman" w:cs="Times New Roman"/>
          <w:bCs/>
          <w:color w:val="000000" w:themeColor="text1"/>
          <w:lang w:eastAsia="en-GB"/>
        </w:rPr>
        <w:t xml:space="preserve"> and creative thinking), and </w:t>
      </w:r>
      <w:r w:rsidRPr="00215362">
        <w:rPr>
          <w:rFonts w:eastAsia="Times New Roman" w:cs="Times New Roman"/>
          <w:bCs/>
          <w:iCs/>
          <w:color w:val="000000" w:themeColor="text1"/>
          <w:lang w:eastAsia="en-GB"/>
        </w:rPr>
        <w:t>practical</w:t>
      </w:r>
      <w:r w:rsidRPr="00215362">
        <w:rPr>
          <w:rFonts w:eastAsia="Times New Roman" w:cs="Times New Roman"/>
          <w:bCs/>
          <w:color w:val="000000" w:themeColor="text1"/>
          <w:lang w:eastAsia="en-GB"/>
        </w:rPr>
        <w:t xml:space="preserve"> (involving manual dexterity and the use of methods, materials, tools and instruments)</w:t>
      </w:r>
    </w:p>
    <w:p w14:paraId="59381677" w14:textId="77777777" w:rsidR="008E4C9F" w:rsidRPr="00215362" w:rsidRDefault="008E4C9F" w:rsidP="000335C6">
      <w:pPr>
        <w:pStyle w:val="Listeavsnitt"/>
        <w:numPr>
          <w:ilvl w:val="0"/>
          <w:numId w:val="3"/>
        </w:numPr>
        <w:spacing w:after="150" w:line="270" w:lineRule="atLeast"/>
        <w:rPr>
          <w:rFonts w:eastAsia="Times New Roman" w:cs="Times New Roman"/>
          <w:bCs/>
          <w:color w:val="000000" w:themeColor="text1"/>
          <w:lang w:eastAsia="en-GB"/>
        </w:rPr>
      </w:pPr>
      <w:r w:rsidRPr="00215362">
        <w:rPr>
          <w:rFonts w:eastAsia="Times New Roman" w:cs="Times New Roman"/>
          <w:bCs/>
          <w:color w:val="000000" w:themeColor="text1"/>
          <w:lang w:eastAsia="en-GB"/>
        </w:rPr>
        <w:t xml:space="preserve">Competence is described in terms of </w:t>
      </w:r>
      <w:r w:rsidRPr="00215362">
        <w:rPr>
          <w:rFonts w:eastAsia="Times New Roman" w:cs="Times New Roman"/>
          <w:bCs/>
          <w:iCs/>
          <w:color w:val="000000" w:themeColor="text1"/>
          <w:lang w:eastAsia="en-GB"/>
        </w:rPr>
        <w:t>responsibility and autonomy</w:t>
      </w:r>
      <w:r w:rsidRPr="00215362">
        <w:rPr>
          <w:rFonts w:eastAsia="Times New Roman" w:cs="Times New Roman"/>
          <w:bCs/>
          <w:color w:val="000000" w:themeColor="text1"/>
          <w:lang w:eastAsia="en-GB"/>
        </w:rPr>
        <w:t>.</w:t>
      </w:r>
    </w:p>
    <w:p w14:paraId="7E5507A2" w14:textId="77777777" w:rsidR="00BD7FDE" w:rsidRDefault="008E4C9F" w:rsidP="00645032">
      <w:pPr>
        <w:rPr>
          <w:color w:val="000000" w:themeColor="text1"/>
        </w:rPr>
      </w:pPr>
      <w:r w:rsidRPr="00FC3147">
        <w:rPr>
          <w:color w:val="000000" w:themeColor="text1"/>
        </w:rPr>
        <w:t>The EQF, as fully defined in Appendix 1</w:t>
      </w:r>
      <w:r w:rsidR="002A7E4B">
        <w:rPr>
          <w:color w:val="000000" w:themeColor="text1"/>
        </w:rPr>
        <w:t>,</w:t>
      </w:r>
      <w:r w:rsidRPr="00FC3147">
        <w:rPr>
          <w:color w:val="000000" w:themeColor="text1"/>
        </w:rPr>
        <w:t xml:space="preserve"> will be applied to the process of identifying qualification equivalencies, as required to complete the VET supply analysis</w:t>
      </w:r>
      <w:r w:rsidR="002A7E4B">
        <w:rPr>
          <w:color w:val="000000" w:themeColor="text1"/>
        </w:rPr>
        <w:t xml:space="preserve">. </w:t>
      </w:r>
      <w:r w:rsidRPr="00FC3147">
        <w:rPr>
          <w:color w:val="000000" w:themeColor="text1"/>
        </w:rPr>
        <w:t>The inclusion of competences within the EQF that are defined according to levels of autonomy, reflect the reality of the aquaculture workplace. This helps to make the EQF a useful common denominator when deriving qualification equivalencies</w:t>
      </w:r>
      <w:bookmarkStart w:id="12" w:name="_Toc501356773"/>
    </w:p>
    <w:p w14:paraId="26876AA4" w14:textId="2B412C80" w:rsidR="008E4C9F" w:rsidRPr="00645032" w:rsidRDefault="00BB0320" w:rsidP="00BD7FDE">
      <w:pPr>
        <w:pStyle w:val="Overskrift1"/>
        <w:rPr>
          <w:color w:val="000000" w:themeColor="text1"/>
          <w:sz w:val="22"/>
          <w:szCs w:val="22"/>
        </w:rPr>
      </w:pPr>
      <w:bookmarkStart w:id="13" w:name="_Toc125704693"/>
      <w:r w:rsidRPr="008E4C9F">
        <w:lastRenderedPageBreak/>
        <w:t>Chapte</w:t>
      </w:r>
      <w:r w:rsidR="00B8224A" w:rsidRPr="008E4C9F">
        <w:t xml:space="preserve">r </w:t>
      </w:r>
      <w:r w:rsidR="002C70E9">
        <w:t>2</w:t>
      </w:r>
      <w:r w:rsidRPr="008E4C9F">
        <w:t xml:space="preserve">: </w:t>
      </w:r>
      <w:bookmarkStart w:id="14" w:name="_Toc501356774"/>
      <w:bookmarkEnd w:id="12"/>
      <w:r w:rsidR="002C70E9">
        <w:t>The role of occupational standards</w:t>
      </w:r>
      <w:bookmarkEnd w:id="13"/>
    </w:p>
    <w:p w14:paraId="644712EB" w14:textId="73CD2468" w:rsidR="008E4C9F" w:rsidRPr="00FC3147" w:rsidRDefault="00834DE0" w:rsidP="008E4C9F">
      <w:pPr>
        <w:pStyle w:val="Listeavsnitt"/>
        <w:ind w:left="0"/>
        <w:rPr>
          <w:color w:val="000000" w:themeColor="text1"/>
        </w:rPr>
      </w:pPr>
      <w:r>
        <w:rPr>
          <w:color w:val="000000" w:themeColor="text1"/>
        </w:rPr>
        <w:t>Some</w:t>
      </w:r>
      <w:r w:rsidR="008E4C9F" w:rsidRPr="00FC3147">
        <w:rPr>
          <w:color w:val="000000" w:themeColor="text1"/>
        </w:rPr>
        <w:t xml:space="preserve"> detractors claim that a NOS will always be of limited value, as it can quickly become outdated. This can be a real issue. </w:t>
      </w:r>
      <w:r w:rsidR="00D54FD9">
        <w:rPr>
          <w:color w:val="000000" w:themeColor="text1"/>
        </w:rPr>
        <w:t xml:space="preserve">For example, </w:t>
      </w:r>
      <w:r w:rsidR="00B679F1">
        <w:rPr>
          <w:color w:val="000000" w:themeColor="text1"/>
        </w:rPr>
        <w:t xml:space="preserve">in </w:t>
      </w:r>
      <w:r w:rsidR="00D54FD9">
        <w:rPr>
          <w:color w:val="000000" w:themeColor="text1"/>
        </w:rPr>
        <w:t>t</w:t>
      </w:r>
      <w:r w:rsidR="008E4C9F" w:rsidRPr="00FC3147">
        <w:rPr>
          <w:color w:val="000000" w:themeColor="text1"/>
        </w:rPr>
        <w:t xml:space="preserve">he UK (Scotland) </w:t>
      </w:r>
      <w:r w:rsidR="00B679F1">
        <w:rPr>
          <w:color w:val="000000" w:themeColor="text1"/>
        </w:rPr>
        <w:t xml:space="preserve">the </w:t>
      </w:r>
      <w:r w:rsidR="008E4C9F" w:rsidRPr="00FC3147">
        <w:rPr>
          <w:color w:val="000000" w:themeColor="text1"/>
        </w:rPr>
        <w:t xml:space="preserve">Aquaculture NOS went through a phase of evolution in the late 90’s that led to a ‘species-specific’ NOS for every species of farmed finfish.  This </w:t>
      </w:r>
      <w:r>
        <w:rPr>
          <w:color w:val="000000" w:themeColor="text1"/>
        </w:rPr>
        <w:t>became</w:t>
      </w:r>
      <w:r w:rsidR="008E4C9F" w:rsidRPr="00FC3147">
        <w:rPr>
          <w:color w:val="000000" w:themeColor="text1"/>
        </w:rPr>
        <w:t xml:space="preserve"> unsustainable, and today the UK (Scottish) NOS have moved to the other end of the spectrum and are very generic, to the extent that shell</w:t>
      </w:r>
      <w:r w:rsidR="00D54FD9">
        <w:rPr>
          <w:color w:val="000000" w:themeColor="text1"/>
        </w:rPr>
        <w:t>fish</w:t>
      </w:r>
      <w:r w:rsidR="008E4C9F" w:rsidRPr="00FC3147">
        <w:rPr>
          <w:color w:val="000000" w:themeColor="text1"/>
        </w:rPr>
        <w:t xml:space="preserve"> and finfish are catered for within the same standards. </w:t>
      </w:r>
    </w:p>
    <w:p w14:paraId="15ADB7C3" w14:textId="77777777" w:rsidR="008E4C9F" w:rsidRPr="00FC3147" w:rsidRDefault="008E4C9F" w:rsidP="008E4C9F">
      <w:pPr>
        <w:pStyle w:val="Listeavsnitt"/>
        <w:ind w:left="0"/>
        <w:rPr>
          <w:color w:val="000000" w:themeColor="text1"/>
        </w:rPr>
      </w:pPr>
    </w:p>
    <w:p w14:paraId="41E8D0E9" w14:textId="6A6AA36D" w:rsidR="008E4C9F" w:rsidRPr="00FC3147" w:rsidRDefault="008E4C9F" w:rsidP="008E4C9F">
      <w:pPr>
        <w:pStyle w:val="Listeavsnitt"/>
        <w:ind w:left="0"/>
        <w:rPr>
          <w:color w:val="000000" w:themeColor="text1"/>
        </w:rPr>
      </w:pPr>
      <w:r w:rsidRPr="00FC3147">
        <w:rPr>
          <w:color w:val="000000" w:themeColor="text1"/>
        </w:rPr>
        <w:t>A NOS written in broad, generic terms, does not date so quickly, as specific details can be referred to in standards</w:t>
      </w:r>
      <w:r w:rsidR="00B679F1">
        <w:rPr>
          <w:color w:val="000000" w:themeColor="text1"/>
        </w:rPr>
        <w:t xml:space="preserve">. </w:t>
      </w:r>
      <w:r w:rsidRPr="00FC3147">
        <w:rPr>
          <w:color w:val="000000" w:themeColor="text1"/>
        </w:rPr>
        <w:t xml:space="preserve">It is typical for a generic NOS to be informed by </w:t>
      </w:r>
      <w:r w:rsidR="00AE1D80">
        <w:rPr>
          <w:color w:val="000000" w:themeColor="text1"/>
        </w:rPr>
        <w:t>the following</w:t>
      </w:r>
      <w:r w:rsidRPr="00FC3147">
        <w:rPr>
          <w:color w:val="000000" w:themeColor="text1"/>
        </w:rPr>
        <w:t>:</w:t>
      </w:r>
    </w:p>
    <w:p w14:paraId="1BA34760" w14:textId="77777777" w:rsidR="008E4C9F" w:rsidRPr="00FC3147" w:rsidRDefault="008E4C9F" w:rsidP="008E4C9F">
      <w:pPr>
        <w:pStyle w:val="Listeavsnitt"/>
        <w:ind w:left="0"/>
        <w:rPr>
          <w:color w:val="000000" w:themeColor="text1"/>
        </w:rPr>
      </w:pPr>
    </w:p>
    <w:p w14:paraId="61F5ECD0" w14:textId="77777777" w:rsidR="008E4C9F" w:rsidRPr="00FC3147" w:rsidRDefault="008E4C9F" w:rsidP="000335C6">
      <w:pPr>
        <w:pStyle w:val="Listeavsnitt"/>
        <w:numPr>
          <w:ilvl w:val="0"/>
          <w:numId w:val="4"/>
        </w:numPr>
        <w:spacing w:after="160" w:line="259" w:lineRule="auto"/>
        <w:rPr>
          <w:color w:val="000000" w:themeColor="text1"/>
        </w:rPr>
      </w:pPr>
      <w:r w:rsidRPr="00FC3147">
        <w:rPr>
          <w:color w:val="000000" w:themeColor="text1"/>
        </w:rPr>
        <w:t xml:space="preserve">Industry Codes of Good Practice, </w:t>
      </w:r>
    </w:p>
    <w:p w14:paraId="328AD795" w14:textId="3FE27878" w:rsidR="008E4C9F" w:rsidRPr="00FC3147" w:rsidRDefault="008E4C9F" w:rsidP="000335C6">
      <w:pPr>
        <w:pStyle w:val="Listeavsnitt"/>
        <w:numPr>
          <w:ilvl w:val="0"/>
          <w:numId w:val="4"/>
        </w:numPr>
        <w:spacing w:after="160" w:line="259" w:lineRule="auto"/>
        <w:rPr>
          <w:color w:val="000000" w:themeColor="text1"/>
        </w:rPr>
      </w:pPr>
      <w:r w:rsidRPr="00FC3147">
        <w:rPr>
          <w:color w:val="000000" w:themeColor="text1"/>
        </w:rPr>
        <w:t>Technical Certificates, offered by a recogni</w:t>
      </w:r>
      <w:r w:rsidR="00A90026">
        <w:rPr>
          <w:color w:val="000000" w:themeColor="text1"/>
        </w:rPr>
        <w:t>z</w:t>
      </w:r>
      <w:r w:rsidRPr="00FC3147">
        <w:rPr>
          <w:color w:val="000000" w:themeColor="text1"/>
        </w:rPr>
        <w:t xml:space="preserve">ed awarding body, and </w:t>
      </w:r>
    </w:p>
    <w:p w14:paraId="137D37D0" w14:textId="77777777" w:rsidR="008E4C9F" w:rsidRPr="00FC3147" w:rsidRDefault="008E4C9F" w:rsidP="000335C6">
      <w:pPr>
        <w:pStyle w:val="Listeavsnitt"/>
        <w:numPr>
          <w:ilvl w:val="0"/>
          <w:numId w:val="4"/>
        </w:numPr>
        <w:spacing w:after="160" w:line="259" w:lineRule="auto"/>
        <w:rPr>
          <w:color w:val="000000" w:themeColor="text1"/>
        </w:rPr>
      </w:pPr>
      <w:r w:rsidRPr="00FC3147">
        <w:rPr>
          <w:color w:val="000000" w:themeColor="text1"/>
        </w:rPr>
        <w:t xml:space="preserve">Company Standard Operating Procedures (SOPs) </w:t>
      </w:r>
    </w:p>
    <w:p w14:paraId="45D2E162" w14:textId="77777777" w:rsidR="008E4C9F" w:rsidRPr="00FC3147" w:rsidRDefault="008E4C9F" w:rsidP="008E4C9F">
      <w:pPr>
        <w:pStyle w:val="Listeavsnitt"/>
        <w:ind w:left="0"/>
        <w:rPr>
          <w:color w:val="000000" w:themeColor="text1"/>
        </w:rPr>
      </w:pPr>
    </w:p>
    <w:p w14:paraId="461D36A1" w14:textId="4280710D" w:rsidR="008E4C9F" w:rsidRPr="00FC3147" w:rsidRDefault="008E4C9F" w:rsidP="008E4C9F">
      <w:pPr>
        <w:pStyle w:val="Listeavsnitt"/>
        <w:ind w:left="0"/>
        <w:rPr>
          <w:color w:val="000000" w:themeColor="text1"/>
        </w:rPr>
      </w:pPr>
      <w:r w:rsidRPr="00FC3147">
        <w:rPr>
          <w:color w:val="000000" w:themeColor="text1"/>
        </w:rPr>
        <w:t xml:space="preserve">Whilst </w:t>
      </w:r>
      <w:r w:rsidR="00AE1D80">
        <w:rPr>
          <w:color w:val="000000" w:themeColor="text1"/>
        </w:rPr>
        <w:t>(</w:t>
      </w:r>
      <w:r w:rsidRPr="00FC3147">
        <w:rPr>
          <w:color w:val="000000" w:themeColor="text1"/>
        </w:rPr>
        <w:t>a</w:t>
      </w:r>
      <w:r w:rsidR="00AE1D80">
        <w:rPr>
          <w:color w:val="000000" w:themeColor="text1"/>
        </w:rPr>
        <w:t>)</w:t>
      </w:r>
      <w:r w:rsidRPr="00FC3147">
        <w:rPr>
          <w:color w:val="000000" w:themeColor="text1"/>
        </w:rPr>
        <w:t xml:space="preserve"> and </w:t>
      </w:r>
      <w:r w:rsidR="00AE1D80">
        <w:rPr>
          <w:color w:val="000000" w:themeColor="text1"/>
        </w:rPr>
        <w:t>(</w:t>
      </w:r>
      <w:r w:rsidRPr="00FC3147">
        <w:rPr>
          <w:color w:val="000000" w:themeColor="text1"/>
        </w:rPr>
        <w:t>b</w:t>
      </w:r>
      <w:r w:rsidR="00AE1D80">
        <w:rPr>
          <w:color w:val="000000" w:themeColor="text1"/>
        </w:rPr>
        <w:t>)</w:t>
      </w:r>
      <w:r w:rsidRPr="00FC3147">
        <w:rPr>
          <w:color w:val="000000" w:themeColor="text1"/>
        </w:rPr>
        <w:t xml:space="preserve"> are consistent at national level, company SOPs’</w:t>
      </w:r>
      <w:r w:rsidR="00A90026">
        <w:rPr>
          <w:color w:val="000000" w:themeColor="text1"/>
        </w:rPr>
        <w:t xml:space="preserve"> </w:t>
      </w:r>
      <w:r w:rsidRPr="00FC3147">
        <w:rPr>
          <w:color w:val="000000" w:themeColor="text1"/>
        </w:rPr>
        <w:t>can and do vary</w:t>
      </w:r>
      <w:r w:rsidR="00A90026">
        <w:rPr>
          <w:color w:val="000000" w:themeColor="text1"/>
        </w:rPr>
        <w:t>,</w:t>
      </w:r>
      <w:r w:rsidRPr="00FC3147">
        <w:rPr>
          <w:color w:val="000000" w:themeColor="text1"/>
        </w:rPr>
        <w:t xml:space="preserve"> to some degree</w:t>
      </w:r>
      <w:r w:rsidR="00D63FC4">
        <w:rPr>
          <w:color w:val="000000" w:themeColor="text1"/>
        </w:rPr>
        <w:t>, although t</w:t>
      </w:r>
      <w:r w:rsidRPr="00FC3147">
        <w:rPr>
          <w:color w:val="000000" w:themeColor="text1"/>
        </w:rPr>
        <w:t>hey should reflect the Codes of Good Practice and Q</w:t>
      </w:r>
      <w:r w:rsidR="00A90026">
        <w:rPr>
          <w:color w:val="000000" w:themeColor="text1"/>
        </w:rPr>
        <w:t xml:space="preserve">uality </w:t>
      </w:r>
      <w:r w:rsidRPr="00FC3147">
        <w:rPr>
          <w:color w:val="000000" w:themeColor="text1"/>
        </w:rPr>
        <w:t>A</w:t>
      </w:r>
      <w:r w:rsidR="00A90026">
        <w:rPr>
          <w:color w:val="000000" w:themeColor="text1"/>
        </w:rPr>
        <w:t>ssurance</w:t>
      </w:r>
      <w:r w:rsidR="00D63FC4">
        <w:rPr>
          <w:color w:val="000000" w:themeColor="text1"/>
        </w:rPr>
        <w:t xml:space="preserve"> (QA)</w:t>
      </w:r>
      <w:r w:rsidRPr="00FC3147">
        <w:rPr>
          <w:color w:val="000000" w:themeColor="text1"/>
        </w:rPr>
        <w:t xml:space="preserve"> requirements</w:t>
      </w:r>
      <w:r w:rsidR="00B679F1">
        <w:rPr>
          <w:color w:val="000000" w:themeColor="text1"/>
        </w:rPr>
        <w:t xml:space="preserve">. </w:t>
      </w:r>
      <w:r w:rsidRPr="00FC3147">
        <w:rPr>
          <w:color w:val="000000" w:themeColor="text1"/>
        </w:rPr>
        <w:t xml:space="preserve">However, there are common denominators, as the cage farming industry across Europe is dependent on the same service sector companies, irrespective of the species farmed in many cases. For example, </w:t>
      </w:r>
      <w:r w:rsidR="000037B6">
        <w:rPr>
          <w:color w:val="000000" w:themeColor="text1"/>
        </w:rPr>
        <w:t xml:space="preserve">commercial </w:t>
      </w:r>
      <w:r w:rsidRPr="00FC3147">
        <w:rPr>
          <w:color w:val="000000" w:themeColor="text1"/>
        </w:rPr>
        <w:t>feed companies provide balance</w:t>
      </w:r>
      <w:r w:rsidR="001009F6">
        <w:rPr>
          <w:color w:val="000000" w:themeColor="text1"/>
        </w:rPr>
        <w:t>d diets for a wide range of fin</w:t>
      </w:r>
      <w:r w:rsidRPr="00FC3147">
        <w:rPr>
          <w:color w:val="000000" w:themeColor="text1"/>
        </w:rPr>
        <w:t xml:space="preserve">fish commercially farmed in northern and southern Europe. Although fish feeding </w:t>
      </w:r>
      <w:r w:rsidR="006051ED" w:rsidRPr="00FC3147">
        <w:rPr>
          <w:color w:val="000000" w:themeColor="text1"/>
        </w:rPr>
        <w:t>behaviors</w:t>
      </w:r>
      <w:r w:rsidRPr="00FC3147">
        <w:rPr>
          <w:color w:val="000000" w:themeColor="text1"/>
        </w:rPr>
        <w:t xml:space="preserve"> vary between species, the principles of feeding regimes, feed distribution, </w:t>
      </w:r>
      <w:proofErr w:type="gramStart"/>
      <w:r w:rsidRPr="00FC3147">
        <w:rPr>
          <w:color w:val="000000" w:themeColor="text1"/>
        </w:rPr>
        <w:t>growth</w:t>
      </w:r>
      <w:proofErr w:type="gramEnd"/>
      <w:r w:rsidRPr="00FC3147">
        <w:rPr>
          <w:color w:val="000000" w:themeColor="text1"/>
        </w:rPr>
        <w:t xml:space="preserve"> and food conversion, do not. This is one amongst </w:t>
      </w:r>
      <w:r w:rsidR="002B5BA9">
        <w:rPr>
          <w:color w:val="000000" w:themeColor="text1"/>
        </w:rPr>
        <w:t>various</w:t>
      </w:r>
      <w:r w:rsidRPr="00FC3147">
        <w:rPr>
          <w:color w:val="000000" w:themeColor="text1"/>
        </w:rPr>
        <w:t xml:space="preserve"> examples impl</w:t>
      </w:r>
      <w:r w:rsidR="005523A4">
        <w:rPr>
          <w:color w:val="000000" w:themeColor="text1"/>
        </w:rPr>
        <w:t xml:space="preserve">ying that </w:t>
      </w:r>
      <w:r w:rsidRPr="00FC3147">
        <w:rPr>
          <w:color w:val="000000" w:themeColor="text1"/>
        </w:rPr>
        <w:t>significant common ground exists and could be defined.</w:t>
      </w:r>
    </w:p>
    <w:p w14:paraId="69C5AA02" w14:textId="77777777" w:rsidR="008E4C9F" w:rsidRPr="00FC3147" w:rsidRDefault="008E4C9F" w:rsidP="008E4C9F">
      <w:pPr>
        <w:pStyle w:val="Listeavsnitt"/>
        <w:ind w:left="0"/>
        <w:rPr>
          <w:color w:val="000000" w:themeColor="text1"/>
        </w:rPr>
      </w:pPr>
    </w:p>
    <w:p w14:paraId="5F1801AA" w14:textId="644A0212" w:rsidR="008E4C9F" w:rsidRDefault="008E4C9F" w:rsidP="008E4C9F">
      <w:pPr>
        <w:pStyle w:val="Listeavsnitt"/>
        <w:ind w:left="0"/>
        <w:rPr>
          <w:color w:val="000000" w:themeColor="text1"/>
        </w:rPr>
      </w:pPr>
      <w:r w:rsidRPr="00FC3147">
        <w:rPr>
          <w:color w:val="000000" w:themeColor="text1"/>
        </w:rPr>
        <w:t xml:space="preserve">Consequently, the aquaculture service sector, which includes companies supplying consumables, such as health products and feeds, and others supplying equipment and technology, is well placed to provide a valuable input to the definition of occupational standards. </w:t>
      </w:r>
      <w:r w:rsidR="005523A4">
        <w:rPr>
          <w:color w:val="000000" w:themeColor="text1"/>
        </w:rPr>
        <w:t>Arguably, it</w:t>
      </w:r>
      <w:r w:rsidRPr="00FC3147">
        <w:rPr>
          <w:color w:val="000000" w:themeColor="text1"/>
        </w:rPr>
        <w:t xml:space="preserve"> is in their interests to ensure that their aquaculture clients get best value for money from their products. In the case of equipment and technology, </w:t>
      </w:r>
      <w:r w:rsidR="005523A4" w:rsidRPr="00FC3147">
        <w:rPr>
          <w:color w:val="000000" w:themeColor="text1"/>
        </w:rPr>
        <w:t xml:space="preserve">customer support costs </w:t>
      </w:r>
      <w:r w:rsidRPr="00FC3147">
        <w:rPr>
          <w:color w:val="000000" w:themeColor="text1"/>
        </w:rPr>
        <w:t xml:space="preserve">could </w:t>
      </w:r>
      <w:r w:rsidR="00834DE0">
        <w:rPr>
          <w:color w:val="000000" w:themeColor="text1"/>
        </w:rPr>
        <w:t xml:space="preserve">be </w:t>
      </w:r>
      <w:r w:rsidRPr="00FC3147">
        <w:rPr>
          <w:color w:val="000000" w:themeColor="text1"/>
        </w:rPr>
        <w:t>reduce</w:t>
      </w:r>
      <w:r w:rsidR="00834DE0">
        <w:rPr>
          <w:color w:val="000000" w:themeColor="text1"/>
        </w:rPr>
        <w:t xml:space="preserve">d </w:t>
      </w:r>
      <w:r w:rsidR="006051ED">
        <w:rPr>
          <w:color w:val="000000" w:themeColor="text1"/>
        </w:rPr>
        <w:t xml:space="preserve">by </w:t>
      </w:r>
      <w:r w:rsidR="006051ED" w:rsidRPr="00FC3147">
        <w:rPr>
          <w:color w:val="000000" w:themeColor="text1"/>
        </w:rPr>
        <w:t xml:space="preserve">suppliers </w:t>
      </w:r>
      <w:r w:rsidR="00834DE0">
        <w:rPr>
          <w:color w:val="000000" w:themeColor="text1"/>
        </w:rPr>
        <w:t>through well designed VET</w:t>
      </w:r>
      <w:r w:rsidRPr="00FC3147">
        <w:rPr>
          <w:color w:val="000000" w:themeColor="text1"/>
        </w:rPr>
        <w:t xml:space="preserve">, which may provide them </w:t>
      </w:r>
      <w:r w:rsidR="00B679F1">
        <w:rPr>
          <w:color w:val="000000" w:themeColor="text1"/>
        </w:rPr>
        <w:t>enough</w:t>
      </w:r>
      <w:r w:rsidRPr="00FC3147">
        <w:rPr>
          <w:color w:val="000000" w:themeColor="text1"/>
        </w:rPr>
        <w:t xml:space="preserve"> incentive to get involved.</w:t>
      </w:r>
      <w:r w:rsidR="00D775C3">
        <w:rPr>
          <w:color w:val="000000" w:themeColor="text1"/>
        </w:rPr>
        <w:t xml:space="preserve"> </w:t>
      </w:r>
      <w:r w:rsidRPr="00FC3147">
        <w:rPr>
          <w:color w:val="000000" w:themeColor="text1"/>
        </w:rPr>
        <w:t>If farm operators are well trained in the operational requirements of their equipment, this minimi</w:t>
      </w:r>
      <w:r w:rsidR="00834DE0">
        <w:rPr>
          <w:color w:val="000000" w:themeColor="text1"/>
        </w:rPr>
        <w:t>z</w:t>
      </w:r>
      <w:r w:rsidRPr="00FC3147">
        <w:rPr>
          <w:color w:val="000000" w:themeColor="text1"/>
        </w:rPr>
        <w:t>e</w:t>
      </w:r>
      <w:r w:rsidR="00834DE0">
        <w:rPr>
          <w:color w:val="000000" w:themeColor="text1"/>
        </w:rPr>
        <w:t>s the risk of</w:t>
      </w:r>
      <w:r w:rsidRPr="00FC3147">
        <w:rPr>
          <w:color w:val="000000" w:themeColor="text1"/>
        </w:rPr>
        <w:t xml:space="preserve"> accidents, </w:t>
      </w:r>
      <w:proofErr w:type="gramStart"/>
      <w:r w:rsidRPr="00FC3147">
        <w:rPr>
          <w:color w:val="000000" w:themeColor="text1"/>
        </w:rPr>
        <w:t>damage</w:t>
      </w:r>
      <w:proofErr w:type="gramEnd"/>
      <w:r w:rsidRPr="00FC3147">
        <w:rPr>
          <w:color w:val="000000" w:themeColor="text1"/>
        </w:rPr>
        <w:t xml:space="preserve"> and sub optimal performance, to everyone’s benefit.</w:t>
      </w:r>
    </w:p>
    <w:p w14:paraId="063E5B49" w14:textId="2140C4D5" w:rsidR="004D5AF4" w:rsidRDefault="004D5AF4" w:rsidP="008E4C9F">
      <w:pPr>
        <w:pStyle w:val="Listeavsnitt"/>
        <w:ind w:left="0"/>
        <w:rPr>
          <w:color w:val="000000" w:themeColor="text1"/>
        </w:rPr>
      </w:pPr>
    </w:p>
    <w:p w14:paraId="4DA0C518" w14:textId="44F57482" w:rsidR="008E4C9F" w:rsidRDefault="004D5AF4" w:rsidP="00BE62BF">
      <w:pPr>
        <w:pStyle w:val="Overskrift2"/>
      </w:pPr>
      <w:bookmarkStart w:id="15" w:name="_Toc125704694"/>
      <w:r>
        <w:t>2.1 Legis</w:t>
      </w:r>
      <w:r w:rsidR="00BE62BF">
        <w:t>lative compliance</w:t>
      </w:r>
      <w:bookmarkEnd w:id="15"/>
    </w:p>
    <w:p w14:paraId="2BB6025C" w14:textId="7DC91DF4" w:rsidR="008E4C9F" w:rsidRPr="00FC3147" w:rsidRDefault="008E4C9F" w:rsidP="008E4C9F">
      <w:pPr>
        <w:rPr>
          <w:color w:val="000000" w:themeColor="text1"/>
        </w:rPr>
      </w:pPr>
      <w:r w:rsidRPr="00FC3147">
        <w:rPr>
          <w:color w:val="000000" w:themeColor="text1"/>
        </w:rPr>
        <w:t xml:space="preserve">By its very nature, fish farming is an activity with the potential to threaten human health and safety, the aquatic environment, including its flora and fauna, and animal (fish) welfare, to varying degrees. Europe is a sophisticated society </w:t>
      </w:r>
      <w:r w:rsidR="00834DE0">
        <w:rPr>
          <w:color w:val="000000" w:themeColor="text1"/>
        </w:rPr>
        <w:t>and the</w:t>
      </w:r>
      <w:r w:rsidRPr="00FC3147">
        <w:rPr>
          <w:color w:val="000000" w:themeColor="text1"/>
        </w:rPr>
        <w:t xml:space="preserve"> public demand a wide range of reassurances, whether they consume fish or not</w:t>
      </w:r>
      <w:r w:rsidR="00834DE0">
        <w:rPr>
          <w:color w:val="000000" w:themeColor="text1"/>
        </w:rPr>
        <w:t>. C</w:t>
      </w:r>
      <w:r w:rsidRPr="00FC3147">
        <w:rPr>
          <w:color w:val="000000" w:themeColor="text1"/>
        </w:rPr>
        <w:t xml:space="preserve">onsequently, the industry has become a highly regulated food producer. </w:t>
      </w:r>
      <w:r w:rsidR="00834DE0">
        <w:rPr>
          <w:color w:val="000000" w:themeColor="text1"/>
        </w:rPr>
        <w:t>Therefore, b</w:t>
      </w:r>
      <w:r w:rsidRPr="00FC3147">
        <w:rPr>
          <w:color w:val="000000" w:themeColor="text1"/>
        </w:rPr>
        <w:t>y implication, the European and national legislative framework has a strong direct and indirect influence on occupational standards</w:t>
      </w:r>
      <w:r w:rsidR="00834DE0">
        <w:rPr>
          <w:color w:val="000000" w:themeColor="text1"/>
        </w:rPr>
        <w:t>.</w:t>
      </w:r>
    </w:p>
    <w:p w14:paraId="16A84CE7" w14:textId="3ADDAE4E" w:rsidR="008E4C9F" w:rsidRDefault="008E4C9F" w:rsidP="008E4C9F">
      <w:pPr>
        <w:rPr>
          <w:color w:val="000000" w:themeColor="text1"/>
        </w:rPr>
      </w:pPr>
      <w:r w:rsidRPr="00FC3147">
        <w:rPr>
          <w:color w:val="000000" w:themeColor="text1"/>
        </w:rPr>
        <w:t xml:space="preserve">Aquaculture equipment is getting larger and more sophisticated, and requires </w:t>
      </w:r>
      <w:r w:rsidR="00D775C3">
        <w:rPr>
          <w:color w:val="000000" w:themeColor="text1"/>
        </w:rPr>
        <w:t xml:space="preserve">specialized </w:t>
      </w:r>
      <w:r w:rsidRPr="00FC3147">
        <w:rPr>
          <w:color w:val="000000" w:themeColor="text1"/>
        </w:rPr>
        <w:t>operators who have been trained</w:t>
      </w:r>
      <w:r w:rsidR="007662F9">
        <w:rPr>
          <w:color w:val="000000" w:themeColor="text1"/>
        </w:rPr>
        <w:t xml:space="preserve">, </w:t>
      </w:r>
      <w:proofErr w:type="gramStart"/>
      <w:r w:rsidRPr="00FC3147">
        <w:rPr>
          <w:color w:val="000000" w:themeColor="text1"/>
        </w:rPr>
        <w:t>assessed</w:t>
      </w:r>
      <w:proofErr w:type="gramEnd"/>
      <w:r w:rsidRPr="00FC3147">
        <w:rPr>
          <w:color w:val="000000" w:themeColor="text1"/>
        </w:rPr>
        <w:t xml:space="preserve"> </w:t>
      </w:r>
      <w:r w:rsidR="007662F9">
        <w:rPr>
          <w:color w:val="000000" w:themeColor="text1"/>
        </w:rPr>
        <w:t xml:space="preserve">and </w:t>
      </w:r>
      <w:r w:rsidRPr="00FC3147">
        <w:rPr>
          <w:color w:val="000000" w:themeColor="text1"/>
        </w:rPr>
        <w:t>certifi</w:t>
      </w:r>
      <w:r w:rsidR="007662F9">
        <w:rPr>
          <w:color w:val="000000" w:themeColor="text1"/>
        </w:rPr>
        <w:t>ed</w:t>
      </w:r>
      <w:r w:rsidRPr="00FC3147">
        <w:rPr>
          <w:color w:val="000000" w:themeColor="text1"/>
        </w:rPr>
        <w:t xml:space="preserve"> by a recogni</w:t>
      </w:r>
      <w:r w:rsidR="00834DE0">
        <w:rPr>
          <w:color w:val="000000" w:themeColor="text1"/>
        </w:rPr>
        <w:t>z</w:t>
      </w:r>
      <w:r w:rsidRPr="00FC3147">
        <w:rPr>
          <w:color w:val="000000" w:themeColor="text1"/>
        </w:rPr>
        <w:t>ed awarding body</w:t>
      </w:r>
      <w:r w:rsidR="007662F9">
        <w:rPr>
          <w:color w:val="000000" w:themeColor="text1"/>
        </w:rPr>
        <w:t>,</w:t>
      </w:r>
      <w:r w:rsidR="00165050" w:rsidRPr="00165050">
        <w:rPr>
          <w:color w:val="000000" w:themeColor="text1"/>
        </w:rPr>
        <w:t xml:space="preserve"> </w:t>
      </w:r>
      <w:r w:rsidR="00165050" w:rsidRPr="00FC3147">
        <w:rPr>
          <w:color w:val="000000" w:themeColor="text1"/>
        </w:rPr>
        <w:t xml:space="preserve">to prove their </w:t>
      </w:r>
      <w:r w:rsidR="00165050" w:rsidRPr="00FC3147">
        <w:rPr>
          <w:color w:val="000000" w:themeColor="text1"/>
        </w:rPr>
        <w:lastRenderedPageBreak/>
        <w:t>competence</w:t>
      </w:r>
      <w:r w:rsidR="006869C7">
        <w:rPr>
          <w:color w:val="FF0000"/>
        </w:rPr>
        <w:t>.</w:t>
      </w:r>
      <w:r w:rsidR="00976A24">
        <w:rPr>
          <w:color w:val="FF0000"/>
        </w:rPr>
        <w:t xml:space="preserve"> </w:t>
      </w:r>
      <w:r w:rsidRPr="00FC3147">
        <w:rPr>
          <w:color w:val="000000" w:themeColor="text1"/>
        </w:rPr>
        <w:t>This is exemplified by the operation of work boats, radio communications and land</w:t>
      </w:r>
      <w:r w:rsidR="002C70E9">
        <w:rPr>
          <w:color w:val="000000" w:themeColor="text1"/>
        </w:rPr>
        <w:t>-</w:t>
      </w:r>
      <w:r w:rsidRPr="00FC3147">
        <w:rPr>
          <w:color w:val="000000" w:themeColor="text1"/>
        </w:rPr>
        <w:t>based vehicles, such as fork</w:t>
      </w:r>
      <w:r w:rsidR="0098073F">
        <w:rPr>
          <w:color w:val="000000" w:themeColor="text1"/>
        </w:rPr>
        <w:t>-</w:t>
      </w:r>
      <w:r w:rsidRPr="00FC3147">
        <w:rPr>
          <w:color w:val="000000" w:themeColor="text1"/>
        </w:rPr>
        <w:t xml:space="preserve">lift trucks, all of which require certificated operators. </w:t>
      </w:r>
    </w:p>
    <w:p w14:paraId="6574AA72" w14:textId="5793D092" w:rsidR="00CE2F35" w:rsidRPr="00FC3147" w:rsidRDefault="00CE2F35" w:rsidP="008224A8">
      <w:pPr>
        <w:pStyle w:val="Overskrift2"/>
      </w:pPr>
      <w:bookmarkStart w:id="16" w:name="_Toc125704695"/>
      <w:r>
        <w:t>2.1 Codes of Good</w:t>
      </w:r>
      <w:r w:rsidR="008224A8">
        <w:t xml:space="preserve"> Practice (</w:t>
      </w:r>
      <w:proofErr w:type="spellStart"/>
      <w:r w:rsidR="008224A8">
        <w:t>CoGP</w:t>
      </w:r>
      <w:proofErr w:type="spellEnd"/>
      <w:r w:rsidR="008224A8">
        <w:t>)</w:t>
      </w:r>
      <w:bookmarkEnd w:id="16"/>
    </w:p>
    <w:p w14:paraId="42AE550B" w14:textId="355C9271" w:rsidR="008E4C9F" w:rsidRPr="00341421" w:rsidRDefault="008E4C9F" w:rsidP="008E4C9F">
      <w:pPr>
        <w:rPr>
          <w:color w:val="3366FF"/>
        </w:rPr>
      </w:pPr>
      <w:r w:rsidRPr="00FC3147">
        <w:rPr>
          <w:color w:val="000000" w:themeColor="text1"/>
        </w:rPr>
        <w:t xml:space="preserve">Some </w:t>
      </w:r>
      <w:proofErr w:type="spellStart"/>
      <w:r w:rsidRPr="00FC3147">
        <w:rPr>
          <w:color w:val="000000" w:themeColor="text1"/>
        </w:rPr>
        <w:t>CoGP</w:t>
      </w:r>
      <w:proofErr w:type="spellEnd"/>
      <w:r w:rsidRPr="00FC3147">
        <w:rPr>
          <w:color w:val="000000" w:themeColor="text1"/>
        </w:rPr>
        <w:t xml:space="preserve"> can be very comprehensive, specifying precisely what fish farms are legally obliged to comply with, as well as providing good practice guidelines across a wide range of core fish farming activities. As an example, the Scottish salmon farming </w:t>
      </w:r>
      <w:proofErr w:type="spellStart"/>
      <w:r w:rsidRPr="00FC3147">
        <w:rPr>
          <w:color w:val="000000" w:themeColor="text1"/>
        </w:rPr>
        <w:t>CoGP</w:t>
      </w:r>
      <w:proofErr w:type="spellEnd"/>
      <w:r w:rsidRPr="00FC3147">
        <w:rPr>
          <w:color w:val="000000" w:themeColor="text1"/>
        </w:rPr>
        <w:t xml:space="preserve"> made available for the Scottish Salmon Producers Organi</w:t>
      </w:r>
      <w:r w:rsidR="006051ED">
        <w:rPr>
          <w:color w:val="000000" w:themeColor="text1"/>
        </w:rPr>
        <w:t>z</w:t>
      </w:r>
      <w:r w:rsidRPr="00FC3147">
        <w:rPr>
          <w:color w:val="000000" w:themeColor="text1"/>
        </w:rPr>
        <w:t xml:space="preserve">ation include a chapter on Seawater farming, which runs to nearly 50 pages. </w:t>
      </w:r>
    </w:p>
    <w:p w14:paraId="35015213" w14:textId="77777777" w:rsidR="008E4C9F" w:rsidRPr="00FC3147" w:rsidRDefault="008E4C9F" w:rsidP="008E4C9F">
      <w:pPr>
        <w:rPr>
          <w:color w:val="000000" w:themeColor="text1"/>
        </w:rPr>
      </w:pPr>
      <w:r w:rsidRPr="00FC3147">
        <w:rPr>
          <w:color w:val="000000" w:themeColor="text1"/>
        </w:rPr>
        <w:t>The scope of this chapter incudes sections on:</w:t>
      </w:r>
    </w:p>
    <w:p w14:paraId="0EB67CE5" w14:textId="77777777" w:rsidR="008E4C9F" w:rsidRPr="00FC3147" w:rsidRDefault="008E4C9F" w:rsidP="000335C6">
      <w:pPr>
        <w:pStyle w:val="Listeavsnitt"/>
        <w:numPr>
          <w:ilvl w:val="0"/>
          <w:numId w:val="5"/>
        </w:numPr>
        <w:spacing w:after="160" w:line="259" w:lineRule="auto"/>
        <w:rPr>
          <w:color w:val="000000" w:themeColor="text1"/>
        </w:rPr>
      </w:pPr>
      <w:r w:rsidRPr="00FC3147">
        <w:rPr>
          <w:color w:val="000000" w:themeColor="text1"/>
        </w:rPr>
        <w:t>Documents and training</w:t>
      </w:r>
    </w:p>
    <w:p w14:paraId="09E21671" w14:textId="77777777" w:rsidR="008E4C9F" w:rsidRPr="00FC3147" w:rsidRDefault="008E4C9F" w:rsidP="000335C6">
      <w:pPr>
        <w:pStyle w:val="Listeavsnitt"/>
        <w:numPr>
          <w:ilvl w:val="0"/>
          <w:numId w:val="5"/>
        </w:numPr>
        <w:spacing w:after="160" w:line="259" w:lineRule="auto"/>
        <w:rPr>
          <w:color w:val="000000" w:themeColor="text1"/>
        </w:rPr>
      </w:pPr>
      <w:r w:rsidRPr="00FC3147">
        <w:rPr>
          <w:color w:val="000000" w:themeColor="text1"/>
        </w:rPr>
        <w:t>Food safety and consumer assurance</w:t>
      </w:r>
    </w:p>
    <w:p w14:paraId="418397D6" w14:textId="77777777" w:rsidR="008E4C9F" w:rsidRPr="00FC3147" w:rsidRDefault="008E4C9F" w:rsidP="000335C6">
      <w:pPr>
        <w:pStyle w:val="Listeavsnitt"/>
        <w:numPr>
          <w:ilvl w:val="0"/>
          <w:numId w:val="5"/>
        </w:numPr>
        <w:spacing w:after="160" w:line="259" w:lineRule="auto"/>
        <w:rPr>
          <w:color w:val="000000" w:themeColor="text1"/>
        </w:rPr>
      </w:pPr>
      <w:r w:rsidRPr="00FC3147">
        <w:rPr>
          <w:color w:val="000000" w:themeColor="text1"/>
        </w:rPr>
        <w:t>Fish Health and biosecurity</w:t>
      </w:r>
    </w:p>
    <w:p w14:paraId="7064BBB7" w14:textId="77777777" w:rsidR="008E4C9F" w:rsidRPr="00FC3147" w:rsidRDefault="008E4C9F" w:rsidP="000335C6">
      <w:pPr>
        <w:pStyle w:val="Listeavsnitt"/>
        <w:numPr>
          <w:ilvl w:val="0"/>
          <w:numId w:val="5"/>
        </w:numPr>
        <w:spacing w:after="160" w:line="259" w:lineRule="auto"/>
        <w:rPr>
          <w:color w:val="000000" w:themeColor="text1"/>
        </w:rPr>
      </w:pPr>
      <w:r w:rsidRPr="00FC3147">
        <w:rPr>
          <w:color w:val="000000" w:themeColor="text1"/>
        </w:rPr>
        <w:t>Managing and protecting the environment</w:t>
      </w:r>
    </w:p>
    <w:p w14:paraId="6382468D" w14:textId="77777777" w:rsidR="008E4C9F" w:rsidRPr="00FC3147" w:rsidRDefault="008E4C9F" w:rsidP="000335C6">
      <w:pPr>
        <w:pStyle w:val="Listeavsnitt"/>
        <w:numPr>
          <w:ilvl w:val="0"/>
          <w:numId w:val="5"/>
        </w:numPr>
        <w:spacing w:after="160" w:line="259" w:lineRule="auto"/>
        <w:rPr>
          <w:color w:val="000000" w:themeColor="text1"/>
        </w:rPr>
      </w:pPr>
      <w:r w:rsidRPr="00FC3147">
        <w:rPr>
          <w:color w:val="000000" w:themeColor="text1"/>
        </w:rPr>
        <w:t>Fish welfare and care</w:t>
      </w:r>
    </w:p>
    <w:p w14:paraId="17D97ECB" w14:textId="77777777" w:rsidR="008E4C9F" w:rsidRPr="00FC3147" w:rsidRDefault="008E4C9F" w:rsidP="000335C6">
      <w:pPr>
        <w:pStyle w:val="Listeavsnitt"/>
        <w:numPr>
          <w:ilvl w:val="0"/>
          <w:numId w:val="5"/>
        </w:numPr>
        <w:spacing w:after="160" w:line="259" w:lineRule="auto"/>
        <w:rPr>
          <w:color w:val="000000" w:themeColor="text1"/>
        </w:rPr>
      </w:pPr>
      <w:r w:rsidRPr="00FC3147">
        <w:rPr>
          <w:color w:val="000000" w:themeColor="text1"/>
        </w:rPr>
        <w:t>Feed and feeding</w:t>
      </w:r>
    </w:p>
    <w:p w14:paraId="0DE1F6FC" w14:textId="0BD3F599" w:rsidR="008E4C9F" w:rsidRPr="00FC3147" w:rsidRDefault="008E4C9F" w:rsidP="008E4C9F">
      <w:pPr>
        <w:rPr>
          <w:color w:val="000000" w:themeColor="text1"/>
        </w:rPr>
      </w:pPr>
      <w:r w:rsidRPr="00FC3147">
        <w:rPr>
          <w:color w:val="000000" w:themeColor="text1"/>
        </w:rPr>
        <w:t xml:space="preserve">As all company SOPs must be compliant with all legally binding directives, well established Codes do provide a source of information that can be compared across countries. As many directives are driven by the same European statutes which are reflected in national statute, before being specified in the Codes, one would expect a high level of commonality. To keep the industry compliant, it is common for </w:t>
      </w:r>
      <w:proofErr w:type="spellStart"/>
      <w:r w:rsidRPr="00FC3147">
        <w:rPr>
          <w:color w:val="000000" w:themeColor="text1"/>
        </w:rPr>
        <w:t>CoGP</w:t>
      </w:r>
      <w:proofErr w:type="spellEnd"/>
      <w:r w:rsidRPr="00FC3147">
        <w:rPr>
          <w:color w:val="000000" w:themeColor="text1"/>
        </w:rPr>
        <w:t xml:space="preserve"> to be kept up to date by the national producer organi</w:t>
      </w:r>
      <w:r w:rsidR="006051ED">
        <w:rPr>
          <w:color w:val="000000" w:themeColor="text1"/>
        </w:rPr>
        <w:t>z</w:t>
      </w:r>
      <w:r w:rsidRPr="00FC3147">
        <w:rPr>
          <w:color w:val="000000" w:themeColor="text1"/>
        </w:rPr>
        <w:t xml:space="preserve">ations, making then a very useful source of information when comparing and defining standards. For this reason, many in industry will place a much higher significance on them than they do on the NOS. The most enlightened will understand that the </w:t>
      </w:r>
      <w:proofErr w:type="spellStart"/>
      <w:r w:rsidRPr="00FC3147">
        <w:rPr>
          <w:color w:val="000000" w:themeColor="text1"/>
        </w:rPr>
        <w:t>CoGP</w:t>
      </w:r>
      <w:proofErr w:type="spellEnd"/>
      <w:r w:rsidRPr="00FC3147">
        <w:rPr>
          <w:color w:val="000000" w:themeColor="text1"/>
        </w:rPr>
        <w:t xml:space="preserve"> </w:t>
      </w:r>
      <w:r w:rsidR="00B679F1">
        <w:rPr>
          <w:color w:val="000000" w:themeColor="text1"/>
        </w:rPr>
        <w:t>are often</w:t>
      </w:r>
      <w:r w:rsidRPr="00FC3147">
        <w:rPr>
          <w:color w:val="000000" w:themeColor="text1"/>
        </w:rPr>
        <w:t xml:space="preserve"> referred to in </w:t>
      </w:r>
      <w:r w:rsidR="00B679F1">
        <w:rPr>
          <w:color w:val="000000" w:themeColor="text1"/>
        </w:rPr>
        <w:t>the</w:t>
      </w:r>
      <w:r w:rsidRPr="00FC3147">
        <w:rPr>
          <w:color w:val="000000" w:themeColor="text1"/>
        </w:rPr>
        <w:t xml:space="preserve"> NOS, thereby </w:t>
      </w:r>
      <w:r w:rsidR="0086146F">
        <w:rPr>
          <w:color w:val="000000" w:themeColor="text1"/>
        </w:rPr>
        <w:t xml:space="preserve">indirectly </w:t>
      </w:r>
      <w:r w:rsidRPr="00FC3147">
        <w:rPr>
          <w:color w:val="000000" w:themeColor="text1"/>
        </w:rPr>
        <w:t xml:space="preserve">keeping it up to date whenever the </w:t>
      </w:r>
      <w:proofErr w:type="spellStart"/>
      <w:r w:rsidRPr="00FC3147">
        <w:rPr>
          <w:color w:val="000000" w:themeColor="text1"/>
        </w:rPr>
        <w:t>CoGP</w:t>
      </w:r>
      <w:proofErr w:type="spellEnd"/>
      <w:r w:rsidRPr="00FC3147">
        <w:rPr>
          <w:color w:val="000000" w:themeColor="text1"/>
        </w:rPr>
        <w:t xml:space="preserve"> is updated.</w:t>
      </w:r>
      <w:r w:rsidR="00D775C3" w:rsidRPr="00D775C3">
        <w:t xml:space="preserve"> </w:t>
      </w:r>
    </w:p>
    <w:p w14:paraId="30CCCEBB" w14:textId="4D570E28" w:rsidR="008E4C9F" w:rsidRPr="00A270CD" w:rsidRDefault="0086146F" w:rsidP="005673FB">
      <w:pPr>
        <w:pStyle w:val="Overskrift2"/>
      </w:pPr>
      <w:bookmarkStart w:id="17" w:name="_Toc125704696"/>
      <w:r w:rsidRPr="00A270CD">
        <w:t xml:space="preserve">2.3    </w:t>
      </w:r>
      <w:r w:rsidR="008E4C9F" w:rsidRPr="00A270CD">
        <w:t xml:space="preserve">Quality </w:t>
      </w:r>
      <w:r w:rsidRPr="00A270CD">
        <w:t>a</w:t>
      </w:r>
      <w:r w:rsidR="008E4C9F" w:rsidRPr="00A270CD">
        <w:t>ssured fish production</w:t>
      </w:r>
      <w:bookmarkEnd w:id="17"/>
    </w:p>
    <w:p w14:paraId="063D2ED4" w14:textId="38058524" w:rsidR="00310E86" w:rsidRDefault="008E4C9F" w:rsidP="008E4C9F">
      <w:pPr>
        <w:pStyle w:val="Listeavsnitt"/>
        <w:ind w:left="0"/>
        <w:rPr>
          <w:color w:val="000000" w:themeColor="text1"/>
        </w:rPr>
      </w:pPr>
      <w:r w:rsidRPr="00FC3147">
        <w:rPr>
          <w:color w:val="000000" w:themeColor="text1"/>
        </w:rPr>
        <w:t>The aquaculture industry is a producer of fish products for the powerful food retail sector, it’s main buyer. This necessitates a plethora of quality assurance (QA) standards. For example, in Scotland there are approximately 16 QA schemes that the salmon farming industry complies with, and many of these will have a direct influence on company SOPs. The aim of most food retail QA schemes is to provide reassurance to consumers, and this is achieved by imposing contractual demands on their fish suppliers</w:t>
      </w:r>
      <w:r w:rsidR="00F56E60">
        <w:rPr>
          <w:color w:val="000000" w:themeColor="text1"/>
        </w:rPr>
        <w:t xml:space="preserve"> </w:t>
      </w:r>
      <w:r w:rsidR="00F56E60" w:rsidRPr="00424A33">
        <w:t>QA system</w:t>
      </w:r>
      <w:r w:rsidRPr="00424A33">
        <w:t xml:space="preserve">. </w:t>
      </w:r>
      <w:r w:rsidRPr="00FC3147">
        <w:rPr>
          <w:color w:val="000000" w:themeColor="text1"/>
        </w:rPr>
        <w:t xml:space="preserve">This is one of the most important factors </w:t>
      </w:r>
      <w:r w:rsidR="006E55F5">
        <w:rPr>
          <w:color w:val="000000" w:themeColor="text1"/>
        </w:rPr>
        <w:t xml:space="preserve">indirectly </w:t>
      </w:r>
      <w:r w:rsidRPr="00FC3147">
        <w:rPr>
          <w:color w:val="000000" w:themeColor="text1"/>
        </w:rPr>
        <w:t xml:space="preserve">driving the design of company training (non-formal VET) and connects occupational standards to </w:t>
      </w:r>
      <w:r w:rsidR="006E55F5">
        <w:rPr>
          <w:color w:val="000000" w:themeColor="text1"/>
        </w:rPr>
        <w:t>the</w:t>
      </w:r>
      <w:r w:rsidRPr="00FC3147">
        <w:rPr>
          <w:color w:val="000000" w:themeColor="text1"/>
        </w:rPr>
        <w:t xml:space="preserve"> real </w:t>
      </w:r>
      <w:r w:rsidR="006E55F5">
        <w:rPr>
          <w:color w:val="000000" w:themeColor="text1"/>
        </w:rPr>
        <w:t xml:space="preserve">challenge industry </w:t>
      </w:r>
      <w:r w:rsidR="00424A33">
        <w:rPr>
          <w:color w:val="000000" w:themeColor="text1"/>
        </w:rPr>
        <w:t>faces when</w:t>
      </w:r>
      <w:r w:rsidR="00F56E60">
        <w:rPr>
          <w:color w:val="000000" w:themeColor="text1"/>
        </w:rPr>
        <w:t xml:space="preserve"> </w:t>
      </w:r>
      <w:r w:rsidR="00424A33">
        <w:rPr>
          <w:color w:val="000000" w:themeColor="text1"/>
        </w:rPr>
        <w:t xml:space="preserve">preparing </w:t>
      </w:r>
      <w:r w:rsidR="00F56E60" w:rsidRPr="00424A33">
        <w:t xml:space="preserve">documentation </w:t>
      </w:r>
      <w:r w:rsidR="007662F9" w:rsidRPr="00424A33">
        <w:t>for</w:t>
      </w:r>
      <w:r w:rsidRPr="00424A33">
        <w:t xml:space="preserve"> multiple audits. </w:t>
      </w:r>
    </w:p>
    <w:p w14:paraId="76E58BA4" w14:textId="77777777" w:rsidR="00310E86" w:rsidRDefault="00310E86" w:rsidP="008E4C9F">
      <w:pPr>
        <w:pStyle w:val="Listeavsnitt"/>
        <w:ind w:left="0"/>
        <w:rPr>
          <w:color w:val="000000" w:themeColor="text1"/>
        </w:rPr>
      </w:pPr>
    </w:p>
    <w:p w14:paraId="3E4C7DC5" w14:textId="293089EC" w:rsidR="008E4C9F" w:rsidRPr="00B0299C" w:rsidRDefault="00F56E60" w:rsidP="008E4C9F">
      <w:pPr>
        <w:pStyle w:val="Listeavsnitt"/>
        <w:ind w:left="0"/>
      </w:pPr>
      <w:r w:rsidRPr="00B0299C">
        <w:t>T</w:t>
      </w:r>
      <w:r w:rsidR="00424A33" w:rsidRPr="00B0299C">
        <w:t>his is exemplified by t</w:t>
      </w:r>
      <w:r w:rsidRPr="00B0299C">
        <w:t xml:space="preserve">he </w:t>
      </w:r>
      <w:proofErr w:type="spellStart"/>
      <w:r w:rsidRPr="00B0299C">
        <w:t>Salmar</w:t>
      </w:r>
      <w:proofErr w:type="spellEnd"/>
      <w:r w:rsidRPr="00B0299C">
        <w:t xml:space="preserve"> company</w:t>
      </w:r>
      <w:r w:rsidR="00976A24" w:rsidRPr="00B0299C">
        <w:t xml:space="preserve"> in Norway, </w:t>
      </w:r>
      <w:r w:rsidR="00424A33" w:rsidRPr="00B0299C">
        <w:t xml:space="preserve">who will </w:t>
      </w:r>
      <w:r w:rsidRPr="00B0299C">
        <w:t xml:space="preserve">only </w:t>
      </w:r>
      <w:r w:rsidR="00424A33" w:rsidRPr="00B0299C">
        <w:t>deploy</w:t>
      </w:r>
      <w:r w:rsidRPr="00B0299C">
        <w:t xml:space="preserve"> staff </w:t>
      </w:r>
      <w:r w:rsidR="00960A9D">
        <w:t>for</w:t>
      </w:r>
      <w:r w:rsidRPr="00B0299C">
        <w:t xml:space="preserve"> a fish farming operation </w:t>
      </w:r>
      <w:r w:rsidR="00960A9D">
        <w:t>who</w:t>
      </w:r>
      <w:r w:rsidRPr="00B0299C">
        <w:t xml:space="preserve"> </w:t>
      </w:r>
      <w:r w:rsidR="00424A33" w:rsidRPr="00B0299C">
        <w:t>have</w:t>
      </w:r>
      <w:r w:rsidRPr="00B0299C">
        <w:t xml:space="preserve"> documented skills and competence </w:t>
      </w:r>
      <w:r w:rsidR="00424A33" w:rsidRPr="00B0299C">
        <w:t>derived from</w:t>
      </w:r>
      <w:r w:rsidR="00960A9D">
        <w:t xml:space="preserve"> </w:t>
      </w:r>
      <w:r w:rsidR="003A1110">
        <w:t>either,</w:t>
      </w:r>
      <w:r w:rsidR="00424A33" w:rsidRPr="00B0299C">
        <w:t xml:space="preserve"> in</w:t>
      </w:r>
      <w:r w:rsidRPr="00B0299C">
        <w:t xml:space="preserve"> company training, </w:t>
      </w:r>
      <w:r w:rsidR="00424A33" w:rsidRPr="00B0299C">
        <w:t>their</w:t>
      </w:r>
      <w:r w:rsidR="00310E86" w:rsidRPr="00B0299C">
        <w:t xml:space="preserve"> </w:t>
      </w:r>
      <w:r w:rsidR="00976A24" w:rsidRPr="00B0299C">
        <w:t>N</w:t>
      </w:r>
      <w:r w:rsidR="00424A33" w:rsidRPr="00B0299C">
        <w:t>Q</w:t>
      </w:r>
      <w:r w:rsidR="00310E86" w:rsidRPr="00B0299C">
        <w:t>,</w:t>
      </w:r>
      <w:r w:rsidRPr="00B0299C">
        <w:t xml:space="preserve"> or </w:t>
      </w:r>
      <w:r w:rsidR="00424A33" w:rsidRPr="00B0299C">
        <w:t>certification from</w:t>
      </w:r>
      <w:r w:rsidRPr="00B0299C">
        <w:t xml:space="preserve"> </w:t>
      </w:r>
      <w:r w:rsidR="00424A33" w:rsidRPr="00B0299C">
        <w:t>a</w:t>
      </w:r>
      <w:r w:rsidRPr="00B0299C">
        <w:t xml:space="preserve"> provider of </w:t>
      </w:r>
      <w:r w:rsidR="00976A24" w:rsidRPr="00B0299C">
        <w:t xml:space="preserve">specialized </w:t>
      </w:r>
      <w:r w:rsidR="00424A33" w:rsidRPr="00B0299C">
        <w:t>technical training</w:t>
      </w:r>
      <w:r w:rsidR="00976A24" w:rsidRPr="00B0299C">
        <w:t xml:space="preserve">. </w:t>
      </w:r>
      <w:r w:rsidR="00B0299C">
        <w:t>All staff</w:t>
      </w:r>
      <w:r w:rsidR="00310E86" w:rsidRPr="00B0299C">
        <w:t xml:space="preserve"> skills and competences are registered </w:t>
      </w:r>
      <w:r w:rsidR="00424A33" w:rsidRPr="00B0299C">
        <w:t>on</w:t>
      </w:r>
      <w:r w:rsidR="00310E86" w:rsidRPr="00B0299C">
        <w:t xml:space="preserve"> their QA</w:t>
      </w:r>
      <w:r w:rsidR="00B0299C" w:rsidRPr="00B0299C">
        <w:t xml:space="preserve"> and HR</w:t>
      </w:r>
      <w:r w:rsidR="00310E86" w:rsidRPr="00B0299C">
        <w:t xml:space="preserve"> system</w:t>
      </w:r>
      <w:r w:rsidR="00B0299C" w:rsidRPr="00B0299C">
        <w:t>.</w:t>
      </w:r>
      <w:r w:rsidR="00310E86" w:rsidRPr="00B0299C">
        <w:t xml:space="preserve"> </w:t>
      </w:r>
    </w:p>
    <w:p w14:paraId="1781C3B0" w14:textId="77777777" w:rsidR="008E4C9F" w:rsidRPr="00FC3147" w:rsidRDefault="008E4C9F" w:rsidP="008E4C9F">
      <w:pPr>
        <w:pStyle w:val="Listeavsnitt"/>
        <w:ind w:left="0"/>
        <w:rPr>
          <w:color w:val="000000" w:themeColor="text1"/>
        </w:rPr>
      </w:pPr>
    </w:p>
    <w:p w14:paraId="683CF799" w14:textId="05E5B289" w:rsidR="008E4C9F" w:rsidRPr="00FC3147" w:rsidRDefault="008E4C9F" w:rsidP="008E4C9F">
      <w:pPr>
        <w:pStyle w:val="Listeavsnitt"/>
        <w:ind w:left="0"/>
        <w:rPr>
          <w:color w:val="000000" w:themeColor="text1"/>
        </w:rPr>
      </w:pPr>
      <w:r w:rsidRPr="00FC3147">
        <w:rPr>
          <w:color w:val="000000" w:themeColor="text1"/>
        </w:rPr>
        <w:t xml:space="preserve">Today, the fish-eating consumer wants to eat fish that is nutritious, </w:t>
      </w:r>
      <w:proofErr w:type="gramStart"/>
      <w:r w:rsidRPr="00FC3147">
        <w:rPr>
          <w:color w:val="000000" w:themeColor="text1"/>
        </w:rPr>
        <w:t>tasty</w:t>
      </w:r>
      <w:proofErr w:type="gramEnd"/>
      <w:r w:rsidRPr="00FC3147">
        <w:rPr>
          <w:color w:val="000000" w:themeColor="text1"/>
        </w:rPr>
        <w:t xml:space="preserve"> and safe to consume, necessitating accountability and traceability from </w:t>
      </w:r>
      <w:r w:rsidR="007662F9">
        <w:rPr>
          <w:color w:val="000000" w:themeColor="text1"/>
        </w:rPr>
        <w:t>‘</w:t>
      </w:r>
      <w:r w:rsidRPr="00FC3147">
        <w:rPr>
          <w:color w:val="000000" w:themeColor="text1"/>
        </w:rPr>
        <w:t>egg to pla</w:t>
      </w:r>
      <w:r w:rsidR="007662F9">
        <w:rPr>
          <w:color w:val="000000" w:themeColor="text1"/>
        </w:rPr>
        <w:t>t</w:t>
      </w:r>
      <w:r w:rsidRPr="00FC3147">
        <w:rPr>
          <w:color w:val="000000" w:themeColor="text1"/>
        </w:rPr>
        <w:t>e</w:t>
      </w:r>
      <w:r w:rsidR="007662F9">
        <w:rPr>
          <w:color w:val="000000" w:themeColor="text1"/>
        </w:rPr>
        <w:t>’</w:t>
      </w:r>
      <w:r w:rsidRPr="00FC3147">
        <w:rPr>
          <w:color w:val="000000" w:themeColor="text1"/>
        </w:rPr>
        <w:t>. However, it does not stop there</w:t>
      </w:r>
      <w:r w:rsidR="007662F9">
        <w:rPr>
          <w:color w:val="000000" w:themeColor="text1"/>
        </w:rPr>
        <w:t>, as m</w:t>
      </w:r>
      <w:r w:rsidRPr="00FC3147">
        <w:rPr>
          <w:color w:val="000000" w:themeColor="text1"/>
        </w:rPr>
        <w:t>any consumers are</w:t>
      </w:r>
      <w:r w:rsidR="007662F9">
        <w:rPr>
          <w:color w:val="000000" w:themeColor="text1"/>
        </w:rPr>
        <w:t xml:space="preserve"> also</w:t>
      </w:r>
      <w:r w:rsidRPr="00FC3147">
        <w:rPr>
          <w:color w:val="000000" w:themeColor="text1"/>
        </w:rPr>
        <w:t xml:space="preserve"> looking for reassurance</w:t>
      </w:r>
      <w:r w:rsidR="007662F9">
        <w:rPr>
          <w:color w:val="000000" w:themeColor="text1"/>
        </w:rPr>
        <w:t>s</w:t>
      </w:r>
      <w:r w:rsidRPr="00FC3147">
        <w:rPr>
          <w:color w:val="000000" w:themeColor="text1"/>
        </w:rPr>
        <w:t xml:space="preserve"> regarding the </w:t>
      </w:r>
      <w:r w:rsidR="007662F9">
        <w:rPr>
          <w:color w:val="000000" w:themeColor="text1"/>
        </w:rPr>
        <w:t xml:space="preserve">responsibility </w:t>
      </w:r>
      <w:r w:rsidR="007662F9" w:rsidRPr="00FC3147">
        <w:rPr>
          <w:color w:val="000000" w:themeColor="text1"/>
        </w:rPr>
        <w:t xml:space="preserve">producers </w:t>
      </w:r>
      <w:r w:rsidR="007662F9">
        <w:rPr>
          <w:color w:val="000000" w:themeColor="text1"/>
        </w:rPr>
        <w:t xml:space="preserve">demonstrate towards the </w:t>
      </w:r>
      <w:r w:rsidRPr="00FC3147">
        <w:rPr>
          <w:color w:val="000000" w:themeColor="text1"/>
        </w:rPr>
        <w:t>environment</w:t>
      </w:r>
      <w:r w:rsidR="007662F9">
        <w:rPr>
          <w:color w:val="000000" w:themeColor="text1"/>
        </w:rPr>
        <w:t xml:space="preserve"> </w:t>
      </w:r>
      <w:r w:rsidRPr="00FC3147">
        <w:rPr>
          <w:color w:val="000000" w:themeColor="text1"/>
        </w:rPr>
        <w:t xml:space="preserve">and animal welfare, leading to the incursion of other </w:t>
      </w:r>
      <w:r w:rsidRPr="00FC3147">
        <w:rPr>
          <w:color w:val="000000" w:themeColor="text1"/>
        </w:rPr>
        <w:lastRenderedPageBreak/>
        <w:t>schemes such as ‘Freedom Foods’ and Organic Food standards for certain ‘niche’ markets. Both in company training (non-formal VET) and National Qualifications (formal VET) informed by NOS or their equivalent, must be fully aligned to all QA requirements that companies have to comply with.</w:t>
      </w:r>
    </w:p>
    <w:p w14:paraId="7EF17950" w14:textId="77777777" w:rsidR="002C70E9" w:rsidRPr="00FC3147" w:rsidRDefault="002C70E9" w:rsidP="002C70E9">
      <w:pPr>
        <w:rPr>
          <w:color w:val="000000" w:themeColor="text1"/>
        </w:rPr>
      </w:pPr>
      <w:r w:rsidRPr="00FC3147">
        <w:rPr>
          <w:b/>
          <w:color w:val="000000" w:themeColor="text1"/>
        </w:rPr>
        <w:t xml:space="preserve">Table </w:t>
      </w:r>
      <w:r>
        <w:rPr>
          <w:b/>
          <w:color w:val="000000" w:themeColor="text1"/>
        </w:rPr>
        <w:t>3</w:t>
      </w:r>
      <w:r w:rsidRPr="00FC3147">
        <w:rPr>
          <w:color w:val="000000" w:themeColor="text1"/>
        </w:rPr>
        <w:t xml:space="preserve"> </w:t>
      </w:r>
      <w:r w:rsidRPr="00FC3147">
        <w:rPr>
          <w:color w:val="000000" w:themeColor="text1"/>
        </w:rPr>
        <w:tab/>
        <w:t xml:space="preserve">Source information </w:t>
      </w:r>
      <w:r>
        <w:rPr>
          <w:color w:val="000000" w:themeColor="text1"/>
        </w:rPr>
        <w:t>for</w:t>
      </w:r>
      <w:r w:rsidRPr="00FC3147">
        <w:rPr>
          <w:color w:val="000000" w:themeColor="text1"/>
        </w:rPr>
        <w:t xml:space="preserve"> documented aquaculture Occupational Standards </w:t>
      </w:r>
    </w:p>
    <w:tbl>
      <w:tblPr>
        <w:tblStyle w:val="Tabellrutenett"/>
        <w:tblW w:w="0" w:type="auto"/>
        <w:tblLook w:val="04A0" w:firstRow="1" w:lastRow="0" w:firstColumn="1" w:lastColumn="0" w:noHBand="0" w:noVBand="1"/>
      </w:tblPr>
      <w:tblGrid>
        <w:gridCol w:w="2689"/>
        <w:gridCol w:w="2126"/>
        <w:gridCol w:w="4201"/>
      </w:tblGrid>
      <w:tr w:rsidR="002C70E9" w:rsidRPr="00FC3147" w14:paraId="2E5A21F8" w14:textId="77777777" w:rsidTr="00B679F1">
        <w:tc>
          <w:tcPr>
            <w:tcW w:w="2689" w:type="dxa"/>
          </w:tcPr>
          <w:p w14:paraId="10C7F291" w14:textId="77777777" w:rsidR="002C70E9" w:rsidRPr="00FC3147" w:rsidRDefault="002C70E9" w:rsidP="00B679F1">
            <w:pPr>
              <w:pStyle w:val="Listeavsnitt"/>
              <w:ind w:left="0"/>
              <w:rPr>
                <w:b/>
                <w:color w:val="000000" w:themeColor="text1"/>
              </w:rPr>
            </w:pPr>
            <w:r w:rsidRPr="00FC3147">
              <w:rPr>
                <w:b/>
                <w:color w:val="000000" w:themeColor="text1"/>
              </w:rPr>
              <w:t>Source information</w:t>
            </w:r>
          </w:p>
          <w:p w14:paraId="61B16BEE" w14:textId="77777777" w:rsidR="002C70E9" w:rsidRPr="00FC3147" w:rsidRDefault="002C70E9" w:rsidP="00B679F1">
            <w:pPr>
              <w:pStyle w:val="Listeavsnitt"/>
              <w:ind w:left="0"/>
              <w:rPr>
                <w:color w:val="000000" w:themeColor="text1"/>
              </w:rPr>
            </w:pPr>
          </w:p>
        </w:tc>
        <w:tc>
          <w:tcPr>
            <w:tcW w:w="2126" w:type="dxa"/>
          </w:tcPr>
          <w:p w14:paraId="6E867FB2" w14:textId="77777777" w:rsidR="002C70E9" w:rsidRPr="00FC3147" w:rsidRDefault="002C70E9" w:rsidP="00B679F1">
            <w:pPr>
              <w:pStyle w:val="Listeavsnitt"/>
              <w:ind w:left="0"/>
              <w:rPr>
                <w:color w:val="000000" w:themeColor="text1"/>
              </w:rPr>
            </w:pPr>
            <w:r w:rsidRPr="00FC3147">
              <w:rPr>
                <w:color w:val="000000" w:themeColor="text1"/>
              </w:rPr>
              <w:t>Countries</w:t>
            </w:r>
          </w:p>
        </w:tc>
        <w:tc>
          <w:tcPr>
            <w:tcW w:w="4201" w:type="dxa"/>
          </w:tcPr>
          <w:p w14:paraId="38DDC1A1" w14:textId="77777777" w:rsidR="002C70E9" w:rsidRPr="00FC3147" w:rsidRDefault="002C70E9" w:rsidP="00B679F1">
            <w:pPr>
              <w:pStyle w:val="Listeavsnitt"/>
              <w:ind w:left="0"/>
              <w:rPr>
                <w:color w:val="000000" w:themeColor="text1"/>
              </w:rPr>
            </w:pPr>
            <w:r w:rsidRPr="00FC3147">
              <w:rPr>
                <w:color w:val="000000" w:themeColor="text1"/>
              </w:rPr>
              <w:t>Comments</w:t>
            </w:r>
          </w:p>
        </w:tc>
      </w:tr>
      <w:tr w:rsidR="002C70E9" w:rsidRPr="00FC3147" w14:paraId="47BC1A3A" w14:textId="77777777" w:rsidTr="00B679F1">
        <w:tc>
          <w:tcPr>
            <w:tcW w:w="2689" w:type="dxa"/>
          </w:tcPr>
          <w:p w14:paraId="52D5F0D3" w14:textId="77777777" w:rsidR="002C70E9" w:rsidRPr="00FC3147" w:rsidRDefault="002C70E9" w:rsidP="00B679F1">
            <w:pPr>
              <w:pStyle w:val="Listeavsnitt"/>
              <w:ind w:left="0"/>
              <w:rPr>
                <w:color w:val="000000" w:themeColor="text1"/>
              </w:rPr>
            </w:pPr>
            <w:r w:rsidRPr="00FC3147">
              <w:rPr>
                <w:color w:val="000000" w:themeColor="text1"/>
              </w:rPr>
              <w:t xml:space="preserve">Aquaculture </w:t>
            </w:r>
          </w:p>
          <w:p w14:paraId="74849E4C" w14:textId="77777777" w:rsidR="002C70E9" w:rsidRPr="00FC3147" w:rsidRDefault="002C70E9" w:rsidP="00B679F1">
            <w:pPr>
              <w:pStyle w:val="Listeavsnitt"/>
              <w:ind w:left="0"/>
              <w:rPr>
                <w:color w:val="000000" w:themeColor="text1"/>
              </w:rPr>
            </w:pPr>
            <w:r w:rsidRPr="00FC3147">
              <w:rPr>
                <w:color w:val="000000" w:themeColor="text1"/>
              </w:rPr>
              <w:t>National Occupational Standards</w:t>
            </w:r>
            <w:r>
              <w:rPr>
                <w:color w:val="000000" w:themeColor="text1"/>
              </w:rPr>
              <w:t xml:space="preserve"> (NOS)</w:t>
            </w:r>
          </w:p>
        </w:tc>
        <w:tc>
          <w:tcPr>
            <w:tcW w:w="2126" w:type="dxa"/>
          </w:tcPr>
          <w:p w14:paraId="1EB9CD09" w14:textId="77777777" w:rsidR="002C70E9" w:rsidRPr="00FC3147" w:rsidRDefault="002C70E9" w:rsidP="00B679F1">
            <w:pPr>
              <w:pStyle w:val="Listeavsnitt"/>
              <w:ind w:left="0"/>
              <w:rPr>
                <w:color w:val="000000" w:themeColor="text1"/>
              </w:rPr>
            </w:pPr>
            <w:r w:rsidRPr="00FC3147">
              <w:rPr>
                <w:color w:val="000000" w:themeColor="text1"/>
              </w:rPr>
              <w:t>UK (Scotland)</w:t>
            </w:r>
          </w:p>
        </w:tc>
        <w:tc>
          <w:tcPr>
            <w:tcW w:w="4201" w:type="dxa"/>
          </w:tcPr>
          <w:p w14:paraId="7BF2AC30" w14:textId="77777777" w:rsidR="002C70E9" w:rsidRDefault="002C70E9" w:rsidP="00B679F1">
            <w:pPr>
              <w:pStyle w:val="Listeavsnitt"/>
              <w:ind w:left="0"/>
              <w:rPr>
                <w:color w:val="000000" w:themeColor="text1"/>
              </w:rPr>
            </w:pPr>
            <w:r w:rsidRPr="00FC3147">
              <w:rPr>
                <w:color w:val="000000" w:themeColor="text1"/>
              </w:rPr>
              <w:t>The UK (Scottish) N</w:t>
            </w:r>
            <w:r>
              <w:rPr>
                <w:color w:val="000000" w:themeColor="text1"/>
              </w:rPr>
              <w:t>OS</w:t>
            </w:r>
            <w:r w:rsidRPr="00FC3147">
              <w:rPr>
                <w:color w:val="000000" w:themeColor="text1"/>
              </w:rPr>
              <w:t xml:space="preserve"> were revised in 2016. Industry </w:t>
            </w:r>
            <w:proofErr w:type="gramStart"/>
            <w:r w:rsidRPr="00FC3147">
              <w:rPr>
                <w:color w:val="000000" w:themeColor="text1"/>
              </w:rPr>
              <w:t>were</w:t>
            </w:r>
            <w:proofErr w:type="gramEnd"/>
            <w:r w:rsidRPr="00FC3147">
              <w:rPr>
                <w:color w:val="000000" w:themeColor="text1"/>
              </w:rPr>
              <w:t xml:space="preserve"> consulted, but </w:t>
            </w:r>
            <w:r>
              <w:rPr>
                <w:color w:val="000000" w:themeColor="text1"/>
              </w:rPr>
              <w:t xml:space="preserve">some of the main producers did not </w:t>
            </w:r>
            <w:r w:rsidRPr="00FC3147">
              <w:rPr>
                <w:color w:val="000000" w:themeColor="text1"/>
              </w:rPr>
              <w:t>actively participate.</w:t>
            </w:r>
          </w:p>
          <w:p w14:paraId="58FB9CD2" w14:textId="3031A779" w:rsidR="0086146F" w:rsidRPr="00FC3147" w:rsidRDefault="0086146F" w:rsidP="00B679F1">
            <w:pPr>
              <w:pStyle w:val="Listeavsnitt"/>
              <w:ind w:left="0"/>
              <w:rPr>
                <w:color w:val="000000" w:themeColor="text1"/>
              </w:rPr>
            </w:pPr>
          </w:p>
        </w:tc>
      </w:tr>
      <w:tr w:rsidR="002C70E9" w:rsidRPr="00FC3147" w14:paraId="0A39E336" w14:textId="77777777" w:rsidTr="00B679F1">
        <w:tc>
          <w:tcPr>
            <w:tcW w:w="2689" w:type="dxa"/>
          </w:tcPr>
          <w:p w14:paraId="1646F92A" w14:textId="3E7FE753" w:rsidR="002C70E9" w:rsidRPr="00FC3147" w:rsidRDefault="002C70E9" w:rsidP="00B679F1">
            <w:pPr>
              <w:pStyle w:val="Listeavsnitt"/>
              <w:ind w:left="0"/>
              <w:rPr>
                <w:color w:val="000000" w:themeColor="text1"/>
              </w:rPr>
            </w:pPr>
            <w:r w:rsidRPr="00FC3147">
              <w:rPr>
                <w:color w:val="000000" w:themeColor="text1"/>
              </w:rPr>
              <w:t>Aquaculture NQ</w:t>
            </w:r>
          </w:p>
          <w:p w14:paraId="3BD18EC9" w14:textId="77777777" w:rsidR="002C70E9" w:rsidRPr="00FC3147" w:rsidRDefault="002C70E9" w:rsidP="00B679F1">
            <w:pPr>
              <w:pStyle w:val="Listeavsnitt"/>
              <w:ind w:left="0"/>
              <w:rPr>
                <w:color w:val="000000" w:themeColor="text1"/>
              </w:rPr>
            </w:pPr>
            <w:r w:rsidRPr="00FC3147">
              <w:rPr>
                <w:color w:val="000000" w:themeColor="text1"/>
              </w:rPr>
              <w:t>Learning Outcomes</w:t>
            </w:r>
          </w:p>
        </w:tc>
        <w:tc>
          <w:tcPr>
            <w:tcW w:w="2126" w:type="dxa"/>
          </w:tcPr>
          <w:p w14:paraId="715F7648" w14:textId="77777777" w:rsidR="002C70E9" w:rsidRPr="00FC3147" w:rsidRDefault="002C70E9" w:rsidP="00B679F1">
            <w:pPr>
              <w:pStyle w:val="Listeavsnitt"/>
              <w:ind w:left="0"/>
              <w:rPr>
                <w:color w:val="000000" w:themeColor="text1"/>
              </w:rPr>
            </w:pPr>
            <w:r w:rsidRPr="00FC3147">
              <w:rPr>
                <w:color w:val="000000" w:themeColor="text1"/>
              </w:rPr>
              <w:t>UK (Scotland), Ireland</w:t>
            </w:r>
            <w:r>
              <w:rPr>
                <w:color w:val="000000" w:themeColor="text1"/>
              </w:rPr>
              <w:t>, Norway</w:t>
            </w:r>
          </w:p>
        </w:tc>
        <w:tc>
          <w:tcPr>
            <w:tcW w:w="4201" w:type="dxa"/>
          </w:tcPr>
          <w:p w14:paraId="76498A02" w14:textId="77777777" w:rsidR="002C70E9" w:rsidRPr="00C041D4" w:rsidRDefault="002C70E9" w:rsidP="00B679F1">
            <w:pPr>
              <w:pStyle w:val="Listeavsnitt"/>
              <w:ind w:left="0"/>
            </w:pPr>
            <w:r w:rsidRPr="00C041D4">
              <w:t xml:space="preserve">Norway has defined 36 LOs at national level. The descriptions are’ broad brush’, aligning with the descriptions of the national aquaculture curriculum adopted by 12 public and 2 private upper secondary schools at regional level. In addition, useful LOs may be revealed in other </w:t>
            </w:r>
            <w:proofErr w:type="spellStart"/>
            <w:r w:rsidRPr="00C041D4">
              <w:t>BlueEDU</w:t>
            </w:r>
            <w:proofErr w:type="spellEnd"/>
            <w:r w:rsidRPr="00C041D4">
              <w:t xml:space="preserve"> countries VET systems.</w:t>
            </w:r>
          </w:p>
          <w:p w14:paraId="7E40779E" w14:textId="77777777" w:rsidR="002C70E9" w:rsidRPr="00FC3147" w:rsidRDefault="002C70E9" w:rsidP="00B679F1">
            <w:pPr>
              <w:pStyle w:val="Listeavsnitt"/>
              <w:ind w:left="0"/>
              <w:rPr>
                <w:color w:val="000000" w:themeColor="text1"/>
              </w:rPr>
            </w:pPr>
          </w:p>
        </w:tc>
      </w:tr>
      <w:tr w:rsidR="002C70E9" w:rsidRPr="00FC3147" w14:paraId="730A1711" w14:textId="77777777" w:rsidTr="00B679F1">
        <w:tc>
          <w:tcPr>
            <w:tcW w:w="2689" w:type="dxa"/>
          </w:tcPr>
          <w:p w14:paraId="69CE3700" w14:textId="77777777" w:rsidR="002C70E9" w:rsidRPr="00FC3147" w:rsidRDefault="002C70E9" w:rsidP="00B679F1">
            <w:pPr>
              <w:pStyle w:val="Listeavsnitt"/>
              <w:ind w:left="0"/>
              <w:rPr>
                <w:color w:val="000000" w:themeColor="text1"/>
              </w:rPr>
            </w:pPr>
            <w:r w:rsidRPr="00FC3147">
              <w:rPr>
                <w:color w:val="000000" w:themeColor="text1"/>
              </w:rPr>
              <w:t>Codes of Good Practice</w:t>
            </w:r>
          </w:p>
          <w:p w14:paraId="2720F788" w14:textId="77777777" w:rsidR="002C70E9" w:rsidRPr="00FC3147" w:rsidRDefault="002C70E9" w:rsidP="00B679F1">
            <w:pPr>
              <w:pStyle w:val="Listeavsnitt"/>
              <w:ind w:left="0"/>
              <w:rPr>
                <w:color w:val="000000" w:themeColor="text1"/>
              </w:rPr>
            </w:pPr>
            <w:r w:rsidRPr="00FC3147">
              <w:rPr>
                <w:color w:val="000000" w:themeColor="text1"/>
              </w:rPr>
              <w:t xml:space="preserve">(National </w:t>
            </w:r>
            <w:proofErr w:type="spellStart"/>
            <w:r w:rsidRPr="00FC3147">
              <w:rPr>
                <w:color w:val="000000" w:themeColor="text1"/>
              </w:rPr>
              <w:t>CoGP</w:t>
            </w:r>
            <w:proofErr w:type="spellEnd"/>
            <w:r w:rsidRPr="00FC3147">
              <w:rPr>
                <w:color w:val="000000" w:themeColor="text1"/>
              </w:rPr>
              <w:t>)</w:t>
            </w:r>
          </w:p>
        </w:tc>
        <w:tc>
          <w:tcPr>
            <w:tcW w:w="2126" w:type="dxa"/>
          </w:tcPr>
          <w:p w14:paraId="36C4F1E6" w14:textId="4BDA2BED" w:rsidR="002C70E9" w:rsidRPr="00FC3147" w:rsidRDefault="002C70E9" w:rsidP="00B679F1">
            <w:pPr>
              <w:pStyle w:val="Listeavsnitt"/>
              <w:ind w:left="0"/>
              <w:rPr>
                <w:color w:val="000000" w:themeColor="text1"/>
              </w:rPr>
            </w:pPr>
            <w:r w:rsidRPr="00FC3147">
              <w:rPr>
                <w:color w:val="000000" w:themeColor="text1"/>
              </w:rPr>
              <w:t>UK (Scotland), Norway</w:t>
            </w:r>
          </w:p>
        </w:tc>
        <w:tc>
          <w:tcPr>
            <w:tcW w:w="4201" w:type="dxa"/>
          </w:tcPr>
          <w:p w14:paraId="26062C5B" w14:textId="0E1F0460" w:rsidR="002C70E9" w:rsidRDefault="002C70E9" w:rsidP="001537F8">
            <w:pPr>
              <w:pStyle w:val="Listeavsnitt"/>
              <w:ind w:left="0"/>
              <w:rPr>
                <w:color w:val="000000" w:themeColor="text1"/>
              </w:rPr>
            </w:pPr>
            <w:r>
              <w:rPr>
                <w:color w:val="000000" w:themeColor="text1"/>
              </w:rPr>
              <w:t xml:space="preserve">The </w:t>
            </w:r>
            <w:proofErr w:type="spellStart"/>
            <w:r>
              <w:rPr>
                <w:color w:val="000000" w:themeColor="text1"/>
              </w:rPr>
              <w:t>CoGP</w:t>
            </w:r>
            <w:proofErr w:type="spellEnd"/>
            <w:r>
              <w:rPr>
                <w:color w:val="000000" w:themeColor="text1"/>
              </w:rPr>
              <w:t xml:space="preserve"> are </w:t>
            </w:r>
            <w:r w:rsidR="001537F8">
              <w:rPr>
                <w:color w:val="000000" w:themeColor="text1"/>
              </w:rPr>
              <w:t xml:space="preserve">very </w:t>
            </w:r>
            <w:r>
              <w:rPr>
                <w:color w:val="000000" w:themeColor="text1"/>
              </w:rPr>
              <w:t>comprehensive in Scotland</w:t>
            </w:r>
            <w:r w:rsidR="001537F8">
              <w:rPr>
                <w:color w:val="000000" w:themeColor="text1"/>
              </w:rPr>
              <w:t>.</w:t>
            </w:r>
          </w:p>
          <w:p w14:paraId="385369AE" w14:textId="3093829A" w:rsidR="001537F8" w:rsidRPr="00FC3147" w:rsidRDefault="001537F8" w:rsidP="001537F8">
            <w:pPr>
              <w:pStyle w:val="Listeavsnitt"/>
              <w:ind w:left="0"/>
              <w:rPr>
                <w:color w:val="000000" w:themeColor="text1"/>
              </w:rPr>
            </w:pPr>
          </w:p>
        </w:tc>
      </w:tr>
      <w:tr w:rsidR="002C70E9" w:rsidRPr="00FC3147" w14:paraId="6E563039" w14:textId="77777777" w:rsidTr="00B679F1">
        <w:tc>
          <w:tcPr>
            <w:tcW w:w="2689" w:type="dxa"/>
          </w:tcPr>
          <w:p w14:paraId="6523E5BA" w14:textId="77777777" w:rsidR="002C70E9" w:rsidRPr="00FC3147" w:rsidRDefault="002C70E9" w:rsidP="00B679F1">
            <w:pPr>
              <w:pStyle w:val="Listeavsnitt"/>
              <w:ind w:left="0"/>
              <w:rPr>
                <w:color w:val="000000" w:themeColor="text1"/>
              </w:rPr>
            </w:pPr>
            <w:r w:rsidRPr="00FC3147">
              <w:rPr>
                <w:color w:val="000000" w:themeColor="text1"/>
              </w:rPr>
              <w:t>Standard Operating Procedures</w:t>
            </w:r>
          </w:p>
          <w:p w14:paraId="2D3108D5" w14:textId="77777777" w:rsidR="002C70E9" w:rsidRPr="00FC3147" w:rsidRDefault="002C70E9" w:rsidP="00B679F1">
            <w:pPr>
              <w:pStyle w:val="Listeavsnitt"/>
              <w:ind w:left="0"/>
              <w:rPr>
                <w:color w:val="000000" w:themeColor="text1"/>
              </w:rPr>
            </w:pPr>
            <w:r w:rsidRPr="00FC3147">
              <w:rPr>
                <w:color w:val="000000" w:themeColor="text1"/>
              </w:rPr>
              <w:t>(Company SOPs)</w:t>
            </w:r>
          </w:p>
          <w:p w14:paraId="4D2C9B4F" w14:textId="77777777" w:rsidR="002C70E9" w:rsidRPr="00FC3147" w:rsidRDefault="002C70E9" w:rsidP="00B679F1">
            <w:pPr>
              <w:pStyle w:val="Listeavsnitt"/>
              <w:ind w:left="0"/>
              <w:rPr>
                <w:color w:val="000000" w:themeColor="text1"/>
              </w:rPr>
            </w:pPr>
          </w:p>
        </w:tc>
        <w:tc>
          <w:tcPr>
            <w:tcW w:w="2126" w:type="dxa"/>
          </w:tcPr>
          <w:p w14:paraId="434F0DED" w14:textId="1F97EC7A" w:rsidR="002C70E9" w:rsidRPr="00FC3147" w:rsidRDefault="002C70E9" w:rsidP="00B679F1">
            <w:pPr>
              <w:pStyle w:val="Listeavsnitt"/>
              <w:ind w:left="0"/>
              <w:rPr>
                <w:color w:val="000000" w:themeColor="text1"/>
              </w:rPr>
            </w:pPr>
            <w:r w:rsidRPr="00FC3147">
              <w:rPr>
                <w:color w:val="000000" w:themeColor="text1"/>
              </w:rPr>
              <w:t>UK (Scotland), Norway, Ireland</w:t>
            </w:r>
            <w:r w:rsidR="0086146F">
              <w:rPr>
                <w:color w:val="000000" w:themeColor="text1"/>
              </w:rPr>
              <w:t>.</w:t>
            </w:r>
          </w:p>
        </w:tc>
        <w:tc>
          <w:tcPr>
            <w:tcW w:w="4201" w:type="dxa"/>
          </w:tcPr>
          <w:p w14:paraId="10497D3C" w14:textId="56F78C13" w:rsidR="002C70E9" w:rsidRPr="00FC3147" w:rsidRDefault="002C70E9" w:rsidP="001537F8">
            <w:pPr>
              <w:pStyle w:val="Listeavsnitt"/>
              <w:ind w:left="0"/>
              <w:rPr>
                <w:color w:val="000000" w:themeColor="text1"/>
              </w:rPr>
            </w:pPr>
            <w:r w:rsidRPr="00FC3147">
              <w:rPr>
                <w:color w:val="000000" w:themeColor="text1"/>
              </w:rPr>
              <w:t xml:space="preserve">SOPs are driven by QA requirements and the need for the safe, effective operation of equipment/technology. </w:t>
            </w:r>
          </w:p>
        </w:tc>
      </w:tr>
      <w:tr w:rsidR="002C70E9" w:rsidRPr="00FC3147" w14:paraId="66A0C7AC" w14:textId="77777777" w:rsidTr="00B679F1">
        <w:tc>
          <w:tcPr>
            <w:tcW w:w="2689" w:type="dxa"/>
          </w:tcPr>
          <w:p w14:paraId="7B84FB35" w14:textId="77777777" w:rsidR="002C70E9" w:rsidRPr="00FC3147" w:rsidRDefault="002C70E9" w:rsidP="00B679F1">
            <w:pPr>
              <w:pStyle w:val="Listeavsnitt"/>
              <w:ind w:left="0"/>
              <w:rPr>
                <w:color w:val="000000" w:themeColor="text1"/>
              </w:rPr>
            </w:pPr>
            <w:r w:rsidRPr="00FC3147">
              <w:rPr>
                <w:color w:val="000000" w:themeColor="text1"/>
              </w:rPr>
              <w:t>Quality Assurance Schemes</w:t>
            </w:r>
          </w:p>
          <w:p w14:paraId="37A60DE0" w14:textId="77777777" w:rsidR="002C70E9" w:rsidRPr="00FC3147" w:rsidRDefault="002C70E9" w:rsidP="00B679F1">
            <w:pPr>
              <w:pStyle w:val="Listeavsnitt"/>
              <w:ind w:left="0"/>
              <w:rPr>
                <w:color w:val="000000" w:themeColor="text1"/>
              </w:rPr>
            </w:pPr>
          </w:p>
        </w:tc>
        <w:tc>
          <w:tcPr>
            <w:tcW w:w="2126" w:type="dxa"/>
          </w:tcPr>
          <w:p w14:paraId="786F1A52" w14:textId="77777777" w:rsidR="002C70E9" w:rsidRPr="00FC3147" w:rsidRDefault="002C70E9" w:rsidP="00B679F1">
            <w:pPr>
              <w:pStyle w:val="Listeavsnitt"/>
              <w:ind w:left="0"/>
              <w:rPr>
                <w:color w:val="000000" w:themeColor="text1"/>
              </w:rPr>
            </w:pPr>
            <w:r w:rsidRPr="00FC3147">
              <w:rPr>
                <w:color w:val="000000" w:themeColor="text1"/>
              </w:rPr>
              <w:t>UK (Scotland), Norway, Ireland, Faroes</w:t>
            </w:r>
          </w:p>
          <w:p w14:paraId="5951B4B9" w14:textId="77777777" w:rsidR="002C70E9" w:rsidRPr="00FC3147" w:rsidRDefault="002C70E9" w:rsidP="00B679F1">
            <w:pPr>
              <w:pStyle w:val="Listeavsnitt"/>
              <w:ind w:left="0"/>
              <w:rPr>
                <w:color w:val="000000" w:themeColor="text1"/>
              </w:rPr>
            </w:pPr>
          </w:p>
        </w:tc>
        <w:tc>
          <w:tcPr>
            <w:tcW w:w="4201" w:type="dxa"/>
          </w:tcPr>
          <w:p w14:paraId="2E8EFDA4" w14:textId="71C58D64" w:rsidR="002C70E9" w:rsidRPr="00ED5C12" w:rsidRDefault="002C70E9" w:rsidP="00B679F1">
            <w:pPr>
              <w:pStyle w:val="Listeavsnitt"/>
              <w:ind w:left="0"/>
              <w:rPr>
                <w:color w:val="FF0000"/>
              </w:rPr>
            </w:pPr>
            <w:r w:rsidRPr="00FC3147">
              <w:rPr>
                <w:color w:val="000000" w:themeColor="text1"/>
              </w:rPr>
              <w:t xml:space="preserve">Many, but not all requirements, have been subsumed within </w:t>
            </w:r>
            <w:proofErr w:type="spellStart"/>
            <w:r w:rsidRPr="00FC3147">
              <w:rPr>
                <w:color w:val="000000" w:themeColor="text1"/>
              </w:rPr>
              <w:t>CoGP</w:t>
            </w:r>
            <w:proofErr w:type="spellEnd"/>
            <w:r w:rsidRPr="00FC3147">
              <w:rPr>
                <w:color w:val="000000" w:themeColor="text1"/>
              </w:rPr>
              <w:t xml:space="preserve"> where these exist. </w:t>
            </w:r>
          </w:p>
          <w:p w14:paraId="3EA54DA7" w14:textId="77777777" w:rsidR="002C70E9" w:rsidRPr="00FC3147" w:rsidRDefault="002C70E9" w:rsidP="00B679F1">
            <w:pPr>
              <w:pStyle w:val="Listeavsnitt"/>
              <w:ind w:left="0"/>
              <w:rPr>
                <w:color w:val="000000" w:themeColor="text1"/>
              </w:rPr>
            </w:pPr>
          </w:p>
        </w:tc>
      </w:tr>
      <w:tr w:rsidR="002C70E9" w:rsidRPr="00FC3147" w14:paraId="3946FFC7" w14:textId="77777777" w:rsidTr="00B679F1">
        <w:tc>
          <w:tcPr>
            <w:tcW w:w="2689" w:type="dxa"/>
          </w:tcPr>
          <w:p w14:paraId="411900AE" w14:textId="77777777" w:rsidR="002C70E9" w:rsidRPr="00FC3147" w:rsidRDefault="002C70E9" w:rsidP="00B679F1">
            <w:pPr>
              <w:pStyle w:val="Listeavsnitt"/>
              <w:ind w:left="0"/>
              <w:rPr>
                <w:color w:val="000000" w:themeColor="text1"/>
              </w:rPr>
            </w:pPr>
            <w:r w:rsidRPr="00FC3147">
              <w:rPr>
                <w:color w:val="000000" w:themeColor="text1"/>
              </w:rPr>
              <w:t xml:space="preserve">Operator Certification </w:t>
            </w:r>
          </w:p>
          <w:p w14:paraId="773BDBF7" w14:textId="77777777" w:rsidR="002C70E9" w:rsidRPr="00FC3147" w:rsidRDefault="002C70E9" w:rsidP="00B679F1">
            <w:pPr>
              <w:pStyle w:val="Listeavsnitt"/>
              <w:ind w:left="0"/>
              <w:rPr>
                <w:color w:val="000000" w:themeColor="text1"/>
              </w:rPr>
            </w:pPr>
          </w:p>
        </w:tc>
        <w:tc>
          <w:tcPr>
            <w:tcW w:w="2126" w:type="dxa"/>
          </w:tcPr>
          <w:p w14:paraId="4E727AE1" w14:textId="77777777" w:rsidR="002C70E9" w:rsidRPr="00FC3147" w:rsidRDefault="002C70E9" w:rsidP="00B679F1">
            <w:pPr>
              <w:pStyle w:val="Listeavsnitt"/>
              <w:ind w:left="0"/>
              <w:rPr>
                <w:color w:val="000000" w:themeColor="text1"/>
              </w:rPr>
            </w:pPr>
            <w:r w:rsidRPr="00FC3147">
              <w:rPr>
                <w:color w:val="000000" w:themeColor="text1"/>
              </w:rPr>
              <w:t>UK (Scotland), Norway, Ireland,</w:t>
            </w:r>
          </w:p>
          <w:p w14:paraId="18E0F62A" w14:textId="77777777" w:rsidR="002C70E9" w:rsidRPr="00FC3147" w:rsidRDefault="002C70E9" w:rsidP="00B679F1">
            <w:pPr>
              <w:pStyle w:val="Listeavsnitt"/>
              <w:ind w:left="0"/>
              <w:rPr>
                <w:color w:val="000000" w:themeColor="text1"/>
              </w:rPr>
            </w:pPr>
          </w:p>
        </w:tc>
        <w:tc>
          <w:tcPr>
            <w:tcW w:w="4201" w:type="dxa"/>
          </w:tcPr>
          <w:p w14:paraId="0950565E" w14:textId="1F4448BA" w:rsidR="002C70E9" w:rsidRPr="00FC3147" w:rsidRDefault="002C70E9" w:rsidP="00B679F1">
            <w:pPr>
              <w:pStyle w:val="Listeavsnitt"/>
              <w:ind w:left="0"/>
              <w:rPr>
                <w:color w:val="000000" w:themeColor="text1"/>
              </w:rPr>
            </w:pPr>
            <w:r w:rsidRPr="00FC3147">
              <w:rPr>
                <w:color w:val="000000" w:themeColor="text1"/>
              </w:rPr>
              <w:t xml:space="preserve">The certification of specified operations </w:t>
            </w:r>
            <w:r w:rsidR="001537F8">
              <w:rPr>
                <w:color w:val="000000" w:themeColor="text1"/>
              </w:rPr>
              <w:t xml:space="preserve">is </w:t>
            </w:r>
            <w:r w:rsidRPr="00FC3147">
              <w:rPr>
                <w:color w:val="000000" w:themeColor="text1"/>
              </w:rPr>
              <w:t>under legislative control</w:t>
            </w:r>
            <w:r w:rsidR="001537F8">
              <w:rPr>
                <w:color w:val="000000" w:themeColor="text1"/>
              </w:rPr>
              <w:t>, such as boat handling.</w:t>
            </w:r>
          </w:p>
          <w:p w14:paraId="6A0E14F6" w14:textId="77777777" w:rsidR="002C70E9" w:rsidRPr="00FC3147" w:rsidRDefault="002C70E9" w:rsidP="00B679F1">
            <w:pPr>
              <w:pStyle w:val="Listeavsnitt"/>
              <w:ind w:left="0"/>
              <w:rPr>
                <w:color w:val="000000" w:themeColor="text1"/>
              </w:rPr>
            </w:pPr>
          </w:p>
        </w:tc>
      </w:tr>
    </w:tbl>
    <w:p w14:paraId="05F39F6C" w14:textId="77777777" w:rsidR="008E4C9F" w:rsidRPr="002C70E9" w:rsidRDefault="008E4C9F" w:rsidP="002C70E9">
      <w:pPr>
        <w:rPr>
          <w:color w:val="000000" w:themeColor="text1"/>
        </w:rPr>
      </w:pPr>
    </w:p>
    <w:p w14:paraId="490918B0" w14:textId="77777777" w:rsidR="002C70E9" w:rsidRDefault="002C70E9" w:rsidP="008E4C9F">
      <w:pPr>
        <w:pStyle w:val="Listeavsnitt"/>
        <w:ind w:left="0"/>
        <w:rPr>
          <w:b/>
          <w:color w:val="0070C0"/>
          <w:sz w:val="32"/>
          <w:szCs w:val="32"/>
        </w:rPr>
      </w:pPr>
    </w:p>
    <w:p w14:paraId="4154B59F" w14:textId="77777777" w:rsidR="002C70E9" w:rsidRDefault="002C70E9" w:rsidP="008E4C9F">
      <w:pPr>
        <w:pStyle w:val="Listeavsnitt"/>
        <w:ind w:left="0"/>
        <w:rPr>
          <w:b/>
          <w:color w:val="0070C0"/>
          <w:sz w:val="32"/>
          <w:szCs w:val="32"/>
        </w:rPr>
      </w:pPr>
    </w:p>
    <w:p w14:paraId="4878E4EE" w14:textId="77777777" w:rsidR="002C70E9" w:rsidRDefault="002C70E9" w:rsidP="008E4C9F">
      <w:pPr>
        <w:pStyle w:val="Listeavsnitt"/>
        <w:ind w:left="0"/>
        <w:rPr>
          <w:b/>
          <w:color w:val="0070C0"/>
          <w:sz w:val="32"/>
          <w:szCs w:val="32"/>
        </w:rPr>
      </w:pPr>
    </w:p>
    <w:p w14:paraId="70F72602" w14:textId="77777777" w:rsidR="002C70E9" w:rsidRDefault="002C70E9" w:rsidP="008E4C9F">
      <w:pPr>
        <w:pStyle w:val="Listeavsnitt"/>
        <w:ind w:left="0"/>
        <w:rPr>
          <w:b/>
          <w:color w:val="0070C0"/>
          <w:sz w:val="32"/>
          <w:szCs w:val="32"/>
        </w:rPr>
      </w:pPr>
    </w:p>
    <w:p w14:paraId="42967EEB" w14:textId="77777777" w:rsidR="002C70E9" w:rsidRDefault="002C70E9" w:rsidP="008E4C9F">
      <w:pPr>
        <w:pStyle w:val="Listeavsnitt"/>
        <w:ind w:left="0"/>
        <w:rPr>
          <w:b/>
          <w:color w:val="0070C0"/>
          <w:sz w:val="32"/>
          <w:szCs w:val="32"/>
        </w:rPr>
      </w:pPr>
    </w:p>
    <w:p w14:paraId="0A9340AE" w14:textId="77777777" w:rsidR="002C70E9" w:rsidRDefault="002C70E9" w:rsidP="008E4C9F">
      <w:pPr>
        <w:pStyle w:val="Listeavsnitt"/>
        <w:ind w:left="0"/>
        <w:rPr>
          <w:b/>
          <w:color w:val="0070C0"/>
          <w:sz w:val="32"/>
          <w:szCs w:val="32"/>
        </w:rPr>
      </w:pPr>
    </w:p>
    <w:p w14:paraId="45F4514B" w14:textId="77777777" w:rsidR="00D81F73" w:rsidRDefault="00D81F73" w:rsidP="008E4C9F">
      <w:pPr>
        <w:pStyle w:val="Listeavsnitt"/>
        <w:ind w:left="0"/>
        <w:rPr>
          <w:b/>
          <w:color w:val="0070C0"/>
          <w:sz w:val="32"/>
          <w:szCs w:val="32"/>
        </w:rPr>
      </w:pPr>
    </w:p>
    <w:p w14:paraId="7E12EB83" w14:textId="77777777" w:rsidR="005673FB" w:rsidRDefault="005673FB" w:rsidP="008E4C9F">
      <w:pPr>
        <w:pStyle w:val="Listeavsnitt"/>
        <w:ind w:left="0"/>
        <w:rPr>
          <w:b/>
          <w:color w:val="0070C0"/>
          <w:sz w:val="32"/>
          <w:szCs w:val="32"/>
        </w:rPr>
      </w:pPr>
    </w:p>
    <w:p w14:paraId="6855C35B" w14:textId="1432DB47" w:rsidR="008E4C9F" w:rsidRDefault="002C70E9" w:rsidP="005673FB">
      <w:pPr>
        <w:pStyle w:val="Overskrift1"/>
      </w:pPr>
      <w:bookmarkStart w:id="18" w:name="_Toc125704697"/>
      <w:r w:rsidRPr="008E4C9F">
        <w:lastRenderedPageBreak/>
        <w:t xml:space="preserve">Chapter </w:t>
      </w:r>
      <w:r>
        <w:t>3</w:t>
      </w:r>
      <w:r w:rsidRPr="008E4C9F">
        <w:t xml:space="preserve">: </w:t>
      </w:r>
      <w:r>
        <w:t>Learning outcome protocols</w:t>
      </w:r>
      <w:bookmarkEnd w:id="18"/>
    </w:p>
    <w:p w14:paraId="1E209747" w14:textId="77777777" w:rsidR="002C70E9" w:rsidRPr="00FC3147" w:rsidRDefault="002C70E9" w:rsidP="008E4C9F">
      <w:pPr>
        <w:pStyle w:val="Listeavsnitt"/>
        <w:ind w:left="0"/>
        <w:rPr>
          <w:color w:val="000000" w:themeColor="text1"/>
        </w:rPr>
      </w:pPr>
    </w:p>
    <w:p w14:paraId="3D34662E" w14:textId="5CCFF10E" w:rsidR="008E4C9F" w:rsidRPr="00FC3147" w:rsidRDefault="008E4C9F" w:rsidP="008E4C9F">
      <w:pPr>
        <w:pStyle w:val="Listeavsnitt"/>
        <w:ind w:left="0"/>
        <w:rPr>
          <w:color w:val="000000" w:themeColor="text1"/>
        </w:rPr>
      </w:pPr>
      <w:r w:rsidRPr="00FC3147">
        <w:rPr>
          <w:color w:val="000000" w:themeColor="text1"/>
        </w:rPr>
        <w:t xml:space="preserve">During discussions with industry </w:t>
      </w:r>
      <w:proofErr w:type="gramStart"/>
      <w:r w:rsidRPr="00FC3147">
        <w:rPr>
          <w:color w:val="000000" w:themeColor="text1"/>
        </w:rPr>
        <w:t>members</w:t>
      </w:r>
      <w:proofErr w:type="gramEnd"/>
      <w:r w:rsidRPr="00FC3147">
        <w:rPr>
          <w:color w:val="000000" w:themeColor="text1"/>
        </w:rPr>
        <w:t xml:space="preserve"> it </w:t>
      </w:r>
      <w:r w:rsidR="005748F3">
        <w:rPr>
          <w:color w:val="000000" w:themeColor="text1"/>
        </w:rPr>
        <w:t>has become</w:t>
      </w:r>
      <w:r w:rsidR="00752E8E">
        <w:rPr>
          <w:color w:val="000000" w:themeColor="text1"/>
        </w:rPr>
        <w:t xml:space="preserve"> apparent</w:t>
      </w:r>
      <w:r w:rsidRPr="00FC3147">
        <w:rPr>
          <w:color w:val="000000" w:themeColor="text1"/>
        </w:rPr>
        <w:t xml:space="preserve"> that fish producers </w:t>
      </w:r>
      <w:r w:rsidR="00B0299C">
        <w:rPr>
          <w:color w:val="000000" w:themeColor="text1"/>
        </w:rPr>
        <w:t>must</w:t>
      </w:r>
      <w:r w:rsidR="006051ED">
        <w:rPr>
          <w:color w:val="000000" w:themeColor="text1"/>
        </w:rPr>
        <w:t xml:space="preserve"> be well prepared</w:t>
      </w:r>
      <w:r w:rsidR="005C5212">
        <w:rPr>
          <w:color w:val="000000" w:themeColor="text1"/>
        </w:rPr>
        <w:t xml:space="preserve">, </w:t>
      </w:r>
      <w:r w:rsidR="005C5212" w:rsidRPr="005748F3">
        <w:rPr>
          <w:color w:val="000000" w:themeColor="text1"/>
        </w:rPr>
        <w:t>legal</w:t>
      </w:r>
      <w:r w:rsidR="005C5212">
        <w:rPr>
          <w:color w:val="000000" w:themeColor="text1"/>
        </w:rPr>
        <w:t>ly</w:t>
      </w:r>
      <w:r w:rsidR="005C5212" w:rsidRPr="005748F3">
        <w:rPr>
          <w:color w:val="000000" w:themeColor="text1"/>
        </w:rPr>
        <w:t xml:space="preserve"> complian</w:t>
      </w:r>
      <w:r w:rsidR="005C5212">
        <w:rPr>
          <w:color w:val="000000" w:themeColor="text1"/>
        </w:rPr>
        <w:t xml:space="preserve">t </w:t>
      </w:r>
      <w:r w:rsidR="005C5212" w:rsidRPr="005748F3">
        <w:rPr>
          <w:color w:val="000000" w:themeColor="text1"/>
        </w:rPr>
        <w:t xml:space="preserve">and </w:t>
      </w:r>
      <w:r w:rsidR="00D61D9B">
        <w:t>up to date with their</w:t>
      </w:r>
      <w:r w:rsidR="005C5212">
        <w:t xml:space="preserve"> associated documentation </w:t>
      </w:r>
      <w:r w:rsidR="005C5212">
        <w:rPr>
          <w:color w:val="000000" w:themeColor="text1"/>
        </w:rPr>
        <w:t>to cope with</w:t>
      </w:r>
      <w:r w:rsidR="005C5212" w:rsidRPr="005748F3">
        <w:rPr>
          <w:color w:val="000000" w:themeColor="text1"/>
        </w:rPr>
        <w:t xml:space="preserve"> </w:t>
      </w:r>
      <w:r w:rsidRPr="00FC3147">
        <w:rPr>
          <w:color w:val="000000" w:themeColor="text1"/>
        </w:rPr>
        <w:t>multiple audits. These requirements have driven the development of company SOPs and many in company training schemes (non-formal VET)</w:t>
      </w:r>
      <w:r w:rsidR="006C6CF9">
        <w:rPr>
          <w:color w:val="000000" w:themeColor="text1"/>
        </w:rPr>
        <w:t xml:space="preserve"> </w:t>
      </w:r>
      <w:r w:rsidR="005C5212">
        <w:rPr>
          <w:color w:val="000000" w:themeColor="text1"/>
        </w:rPr>
        <w:t xml:space="preserve">focus on </w:t>
      </w:r>
      <w:r w:rsidRPr="00FC3147">
        <w:rPr>
          <w:color w:val="000000" w:themeColor="text1"/>
        </w:rPr>
        <w:t>train</w:t>
      </w:r>
      <w:r w:rsidR="005C5212">
        <w:rPr>
          <w:color w:val="000000" w:themeColor="text1"/>
        </w:rPr>
        <w:t>ing their</w:t>
      </w:r>
      <w:r w:rsidRPr="00FC3147">
        <w:rPr>
          <w:color w:val="000000" w:themeColor="text1"/>
        </w:rPr>
        <w:t xml:space="preserve"> operators</w:t>
      </w:r>
      <w:r w:rsidR="005C5212">
        <w:rPr>
          <w:color w:val="000000" w:themeColor="text1"/>
        </w:rPr>
        <w:t xml:space="preserve"> to comply</w:t>
      </w:r>
      <w:r w:rsidRPr="00FC3147">
        <w:rPr>
          <w:color w:val="000000" w:themeColor="text1"/>
        </w:rPr>
        <w:t xml:space="preserve"> with SOPs </w:t>
      </w:r>
      <w:r w:rsidR="005C5212">
        <w:rPr>
          <w:color w:val="000000" w:themeColor="text1"/>
        </w:rPr>
        <w:t>designed t</w:t>
      </w:r>
      <w:r w:rsidR="00D61D9B">
        <w:rPr>
          <w:color w:val="000000" w:themeColor="text1"/>
        </w:rPr>
        <w:t>hat</w:t>
      </w:r>
      <w:r w:rsidR="005C5212">
        <w:rPr>
          <w:color w:val="000000" w:themeColor="text1"/>
        </w:rPr>
        <w:t xml:space="preserve"> address</w:t>
      </w:r>
      <w:r w:rsidRPr="00FC3147">
        <w:rPr>
          <w:color w:val="000000" w:themeColor="text1"/>
        </w:rPr>
        <w:t xml:space="preserve"> all</w:t>
      </w:r>
      <w:r w:rsidR="005C5212">
        <w:rPr>
          <w:color w:val="000000" w:themeColor="text1"/>
        </w:rPr>
        <w:t xml:space="preserve"> </w:t>
      </w:r>
      <w:r w:rsidR="00D61D9B">
        <w:rPr>
          <w:color w:val="000000" w:themeColor="text1"/>
        </w:rPr>
        <w:t xml:space="preserve">forms of external </w:t>
      </w:r>
      <w:r w:rsidRPr="00FC3147">
        <w:rPr>
          <w:color w:val="000000" w:themeColor="text1"/>
        </w:rPr>
        <w:t>regulation.</w:t>
      </w:r>
    </w:p>
    <w:p w14:paraId="1E40D0AC" w14:textId="77777777" w:rsidR="008E4C9F" w:rsidRPr="00FC3147" w:rsidRDefault="008E4C9F" w:rsidP="008E4C9F">
      <w:pPr>
        <w:pStyle w:val="Listeavsnitt"/>
        <w:ind w:left="0"/>
        <w:rPr>
          <w:color w:val="000000" w:themeColor="text1"/>
        </w:rPr>
      </w:pPr>
    </w:p>
    <w:p w14:paraId="379227C8" w14:textId="246CE92E" w:rsidR="008E4C9F" w:rsidRPr="00FC3147" w:rsidRDefault="008E4C9F" w:rsidP="008E4C9F">
      <w:pPr>
        <w:pStyle w:val="Listeavsnitt"/>
        <w:ind w:left="0"/>
        <w:rPr>
          <w:color w:val="000000" w:themeColor="text1"/>
        </w:rPr>
      </w:pPr>
      <w:r w:rsidRPr="00FC3147">
        <w:rPr>
          <w:color w:val="000000" w:themeColor="text1"/>
        </w:rPr>
        <w:t xml:space="preserve">For any </w:t>
      </w:r>
      <w:r w:rsidR="005C5212" w:rsidRPr="00FC3147">
        <w:rPr>
          <w:color w:val="000000" w:themeColor="text1"/>
        </w:rPr>
        <w:t xml:space="preserve">Aquaculture </w:t>
      </w:r>
      <w:r w:rsidR="007662F9">
        <w:rPr>
          <w:color w:val="000000" w:themeColor="text1"/>
        </w:rPr>
        <w:t>NQ</w:t>
      </w:r>
      <w:r w:rsidR="005C5212">
        <w:rPr>
          <w:color w:val="000000" w:themeColor="text1"/>
        </w:rPr>
        <w:t xml:space="preserve"> to</w:t>
      </w:r>
      <w:r w:rsidRPr="00FC3147">
        <w:rPr>
          <w:color w:val="000000" w:themeColor="text1"/>
        </w:rPr>
        <w:t xml:space="preserve"> be respected, there must be </w:t>
      </w:r>
      <w:r w:rsidR="005748F3">
        <w:rPr>
          <w:color w:val="000000" w:themeColor="text1"/>
        </w:rPr>
        <w:t xml:space="preserve">a </w:t>
      </w:r>
      <w:r w:rsidRPr="00FC3147">
        <w:rPr>
          <w:color w:val="000000" w:themeColor="text1"/>
        </w:rPr>
        <w:t>consistent linkage</w:t>
      </w:r>
      <w:r w:rsidR="00F731FC">
        <w:rPr>
          <w:color w:val="000000" w:themeColor="text1"/>
        </w:rPr>
        <w:t xml:space="preserve"> between the</w:t>
      </w:r>
      <w:r w:rsidRPr="00FC3147">
        <w:rPr>
          <w:color w:val="000000" w:themeColor="text1"/>
        </w:rPr>
        <w:t xml:space="preserve"> </w:t>
      </w:r>
      <w:r w:rsidR="00F731FC">
        <w:rPr>
          <w:color w:val="000000" w:themeColor="text1"/>
        </w:rPr>
        <w:t>‘</w:t>
      </w:r>
      <w:r w:rsidR="00F731FC" w:rsidRPr="00FC3147">
        <w:rPr>
          <w:color w:val="000000" w:themeColor="text1"/>
        </w:rPr>
        <w:t>quality assured assessment process</w:t>
      </w:r>
      <w:r w:rsidR="00F731FC">
        <w:rPr>
          <w:color w:val="000000" w:themeColor="text1"/>
        </w:rPr>
        <w:t>’</w:t>
      </w:r>
      <w:r w:rsidR="00F731FC" w:rsidRPr="00FC3147">
        <w:rPr>
          <w:color w:val="000000" w:themeColor="text1"/>
        </w:rPr>
        <w:t xml:space="preserve"> </w:t>
      </w:r>
      <w:r w:rsidR="00F731FC">
        <w:rPr>
          <w:color w:val="000000" w:themeColor="text1"/>
        </w:rPr>
        <w:t xml:space="preserve">leading to NQ completion and the </w:t>
      </w:r>
      <w:r w:rsidR="00F731FC" w:rsidRPr="00FC3147">
        <w:rPr>
          <w:color w:val="000000" w:themeColor="text1"/>
        </w:rPr>
        <w:t xml:space="preserve">company SOPS </w:t>
      </w:r>
      <w:r w:rsidR="00F731FC">
        <w:rPr>
          <w:color w:val="000000" w:themeColor="text1"/>
        </w:rPr>
        <w:t xml:space="preserve">(that reflect the </w:t>
      </w:r>
      <w:r w:rsidRPr="00FC3147">
        <w:rPr>
          <w:color w:val="000000" w:themeColor="text1"/>
        </w:rPr>
        <w:t>legislative and QA requirements</w:t>
      </w:r>
      <w:r w:rsidR="005C5212">
        <w:rPr>
          <w:color w:val="000000" w:themeColor="text1"/>
        </w:rPr>
        <w:t xml:space="preserve"> governing salmon farming</w:t>
      </w:r>
      <w:r w:rsidR="00F731FC">
        <w:rPr>
          <w:color w:val="000000" w:themeColor="text1"/>
        </w:rPr>
        <w:t>)</w:t>
      </w:r>
      <w:r w:rsidRPr="00FC3147">
        <w:rPr>
          <w:color w:val="000000" w:themeColor="text1"/>
        </w:rPr>
        <w:t xml:space="preserve">. </w:t>
      </w:r>
      <w:r w:rsidR="00FD4BC0">
        <w:rPr>
          <w:color w:val="000000" w:themeColor="text1"/>
        </w:rPr>
        <w:t>W</w:t>
      </w:r>
      <w:r w:rsidRPr="00FC3147">
        <w:rPr>
          <w:color w:val="000000" w:themeColor="text1"/>
        </w:rPr>
        <w:t xml:space="preserve">henever industry members </w:t>
      </w:r>
      <w:r w:rsidR="005748F3">
        <w:rPr>
          <w:color w:val="000000" w:themeColor="text1"/>
        </w:rPr>
        <w:t xml:space="preserve">act as representatives on </w:t>
      </w:r>
      <w:r w:rsidR="005748F3" w:rsidRPr="00FC3147">
        <w:rPr>
          <w:color w:val="000000" w:themeColor="text1"/>
        </w:rPr>
        <w:t>NOS</w:t>
      </w:r>
      <w:r w:rsidR="005748F3">
        <w:rPr>
          <w:color w:val="000000" w:themeColor="text1"/>
        </w:rPr>
        <w:t xml:space="preserve"> </w:t>
      </w:r>
      <w:r w:rsidR="005748F3" w:rsidRPr="00FC3147">
        <w:rPr>
          <w:color w:val="000000" w:themeColor="text1"/>
        </w:rPr>
        <w:t xml:space="preserve">and VET </w:t>
      </w:r>
      <w:r w:rsidR="005748F3">
        <w:rPr>
          <w:color w:val="000000" w:themeColor="text1"/>
        </w:rPr>
        <w:t>development committees</w:t>
      </w:r>
      <w:r w:rsidRPr="00FC3147">
        <w:rPr>
          <w:color w:val="000000" w:themeColor="text1"/>
        </w:rPr>
        <w:t xml:space="preserve">, it is </w:t>
      </w:r>
      <w:r w:rsidR="00752E8E">
        <w:rPr>
          <w:color w:val="000000" w:themeColor="text1"/>
        </w:rPr>
        <w:t>usually</w:t>
      </w:r>
      <w:r w:rsidRPr="00FC3147">
        <w:rPr>
          <w:color w:val="000000" w:themeColor="text1"/>
        </w:rPr>
        <w:t xml:space="preserve"> their own </w:t>
      </w:r>
      <w:r w:rsidR="00EF2DC2">
        <w:rPr>
          <w:color w:val="000000" w:themeColor="text1"/>
        </w:rPr>
        <w:t xml:space="preserve">company </w:t>
      </w:r>
      <w:r w:rsidRPr="00FC3147">
        <w:rPr>
          <w:color w:val="000000" w:themeColor="text1"/>
        </w:rPr>
        <w:t xml:space="preserve">SOPs </w:t>
      </w:r>
      <w:r w:rsidR="007662F9" w:rsidRPr="00FC3147">
        <w:rPr>
          <w:color w:val="000000" w:themeColor="text1"/>
        </w:rPr>
        <w:t>at the forefront of their minds</w:t>
      </w:r>
      <w:r w:rsidR="00F731FC">
        <w:rPr>
          <w:color w:val="000000" w:themeColor="text1"/>
        </w:rPr>
        <w:t>.</w:t>
      </w:r>
      <w:r w:rsidR="00FD4BC0">
        <w:rPr>
          <w:color w:val="000000" w:themeColor="text1"/>
        </w:rPr>
        <w:t xml:space="preserve"> (Based on personal observation by the author whilst working in Scotland)</w:t>
      </w:r>
    </w:p>
    <w:p w14:paraId="7D0D0090" w14:textId="77777777" w:rsidR="008E4C9F" w:rsidRPr="00FC3147" w:rsidRDefault="008E4C9F" w:rsidP="008E4C9F">
      <w:pPr>
        <w:pStyle w:val="Listeavsnitt"/>
        <w:ind w:left="0"/>
        <w:rPr>
          <w:color w:val="000000" w:themeColor="text1"/>
        </w:rPr>
      </w:pPr>
    </w:p>
    <w:p w14:paraId="523C8B6C" w14:textId="64E6F885" w:rsidR="00A60996" w:rsidRDefault="00EF2DC2" w:rsidP="008E4C9F">
      <w:pPr>
        <w:pStyle w:val="Listeavsnitt"/>
        <w:ind w:left="0"/>
        <w:rPr>
          <w:color w:val="000000" w:themeColor="text1"/>
        </w:rPr>
      </w:pPr>
      <w:r>
        <w:rPr>
          <w:color w:val="000000" w:themeColor="text1"/>
        </w:rPr>
        <w:t xml:space="preserve">The industry is most interested in the ‘practical competence’ of their staff, which to many simply means they can conduct the tasks within their defined role, safely, </w:t>
      </w:r>
      <w:proofErr w:type="gramStart"/>
      <w:r>
        <w:rPr>
          <w:color w:val="000000" w:themeColor="text1"/>
        </w:rPr>
        <w:t>timeously</w:t>
      </w:r>
      <w:proofErr w:type="gramEnd"/>
      <w:r>
        <w:rPr>
          <w:color w:val="000000" w:themeColor="text1"/>
        </w:rPr>
        <w:t xml:space="preserve"> and according to company SOPs, thereby remaining legally compliant. </w:t>
      </w:r>
      <w:r w:rsidR="00FD4BC0">
        <w:rPr>
          <w:color w:val="000000" w:themeColor="text1"/>
        </w:rPr>
        <w:t>Any</w:t>
      </w:r>
      <w:r>
        <w:rPr>
          <w:color w:val="000000" w:themeColor="text1"/>
        </w:rPr>
        <w:t xml:space="preserve"> conversation with industry partners</w:t>
      </w:r>
      <w:r w:rsidR="00FD4BC0">
        <w:rPr>
          <w:color w:val="000000" w:themeColor="text1"/>
        </w:rPr>
        <w:t xml:space="preserve"> about education and training</w:t>
      </w:r>
      <w:r>
        <w:rPr>
          <w:color w:val="000000" w:themeColor="text1"/>
        </w:rPr>
        <w:t xml:space="preserve"> will </w:t>
      </w:r>
      <w:r w:rsidR="00FD4BC0">
        <w:rPr>
          <w:color w:val="000000" w:themeColor="text1"/>
        </w:rPr>
        <w:t>commonly</w:t>
      </w:r>
      <w:r>
        <w:rPr>
          <w:color w:val="000000" w:themeColor="text1"/>
        </w:rPr>
        <w:t xml:space="preserve"> </w:t>
      </w:r>
      <w:r w:rsidR="00FD4BC0">
        <w:rPr>
          <w:color w:val="000000" w:themeColor="text1"/>
        </w:rPr>
        <w:t>refer to</w:t>
      </w:r>
      <w:r>
        <w:rPr>
          <w:color w:val="000000" w:themeColor="text1"/>
        </w:rPr>
        <w:t xml:space="preserve"> definitions of competence. Therefore, w</w:t>
      </w:r>
      <w:r w:rsidR="00F731FC">
        <w:rPr>
          <w:color w:val="000000" w:themeColor="text1"/>
        </w:rPr>
        <w:t xml:space="preserve">ithin </w:t>
      </w:r>
      <w:r>
        <w:rPr>
          <w:color w:val="000000" w:themeColor="text1"/>
        </w:rPr>
        <w:t>‘</w:t>
      </w:r>
      <w:r w:rsidR="00F731FC">
        <w:rPr>
          <w:color w:val="000000" w:themeColor="text1"/>
        </w:rPr>
        <w:t>BlueMentor</w:t>
      </w:r>
      <w:r>
        <w:rPr>
          <w:color w:val="000000" w:themeColor="text1"/>
        </w:rPr>
        <w:t>’</w:t>
      </w:r>
      <w:r w:rsidR="00F731FC">
        <w:rPr>
          <w:color w:val="000000" w:themeColor="text1"/>
        </w:rPr>
        <w:t>, t</w:t>
      </w:r>
      <w:r w:rsidR="008E4C9F" w:rsidRPr="00FC3147">
        <w:rPr>
          <w:color w:val="000000" w:themeColor="text1"/>
        </w:rPr>
        <w:t xml:space="preserve">he development of </w:t>
      </w:r>
      <w:r w:rsidR="006C6CF9">
        <w:rPr>
          <w:color w:val="000000" w:themeColor="text1"/>
        </w:rPr>
        <w:t>a Common Competence Framework (CCF)</w:t>
      </w:r>
      <w:r w:rsidR="008E4C9F" w:rsidRPr="00FC3147">
        <w:rPr>
          <w:color w:val="000000" w:themeColor="text1"/>
        </w:rPr>
        <w:t xml:space="preserve"> </w:t>
      </w:r>
      <w:r w:rsidR="006C6CF9">
        <w:rPr>
          <w:color w:val="000000" w:themeColor="text1"/>
        </w:rPr>
        <w:t>that</w:t>
      </w:r>
      <w:r>
        <w:rPr>
          <w:color w:val="000000" w:themeColor="text1"/>
        </w:rPr>
        <w:t xml:space="preserve"> all</w:t>
      </w:r>
      <w:r w:rsidR="00F731FC">
        <w:rPr>
          <w:color w:val="000000" w:themeColor="text1"/>
        </w:rPr>
        <w:t xml:space="preserve"> industry project partners support and endorse</w:t>
      </w:r>
      <w:r w:rsidR="006C6CF9">
        <w:rPr>
          <w:color w:val="000000" w:themeColor="text1"/>
        </w:rPr>
        <w:t xml:space="preserve"> </w:t>
      </w:r>
      <w:r>
        <w:rPr>
          <w:color w:val="000000" w:themeColor="text1"/>
        </w:rPr>
        <w:t>would be a major advantage to the project</w:t>
      </w:r>
      <w:r w:rsidR="00F731FC">
        <w:rPr>
          <w:color w:val="000000" w:themeColor="text1"/>
        </w:rPr>
        <w:t xml:space="preserve">. </w:t>
      </w:r>
    </w:p>
    <w:p w14:paraId="40F12658" w14:textId="77777777" w:rsidR="00A60996" w:rsidRDefault="00A60996" w:rsidP="008E4C9F">
      <w:pPr>
        <w:pStyle w:val="Listeavsnitt"/>
        <w:ind w:left="0"/>
        <w:rPr>
          <w:color w:val="000000" w:themeColor="text1"/>
        </w:rPr>
      </w:pPr>
    </w:p>
    <w:p w14:paraId="58621F57" w14:textId="1B242552" w:rsidR="008E4C9F" w:rsidRDefault="00F731FC" w:rsidP="008E4C9F">
      <w:pPr>
        <w:pStyle w:val="Listeavsnitt"/>
        <w:ind w:left="0"/>
        <w:rPr>
          <w:color w:val="000000" w:themeColor="text1"/>
        </w:rPr>
      </w:pPr>
      <w:r>
        <w:rPr>
          <w:color w:val="000000" w:themeColor="text1"/>
        </w:rPr>
        <w:t>Once in place,</w:t>
      </w:r>
      <w:r w:rsidRPr="00FC3147">
        <w:rPr>
          <w:color w:val="000000" w:themeColor="text1"/>
        </w:rPr>
        <w:t xml:space="preserve"> </w:t>
      </w:r>
      <w:r>
        <w:rPr>
          <w:color w:val="000000" w:themeColor="text1"/>
        </w:rPr>
        <w:t>a F</w:t>
      </w:r>
      <w:r w:rsidRPr="00FC3147">
        <w:rPr>
          <w:color w:val="000000" w:themeColor="text1"/>
        </w:rPr>
        <w:t xml:space="preserve">ramework of </w:t>
      </w:r>
      <w:r>
        <w:rPr>
          <w:color w:val="000000" w:themeColor="text1"/>
        </w:rPr>
        <w:t xml:space="preserve">Shared </w:t>
      </w:r>
      <w:r w:rsidRPr="00FC3147">
        <w:rPr>
          <w:color w:val="000000" w:themeColor="text1"/>
        </w:rPr>
        <w:t>Learning Outcomes</w:t>
      </w:r>
      <w:r>
        <w:rPr>
          <w:color w:val="000000" w:themeColor="text1"/>
        </w:rPr>
        <w:t xml:space="preserve"> (FSLO) represent</w:t>
      </w:r>
      <w:r w:rsidR="00EF2DC2">
        <w:rPr>
          <w:color w:val="000000" w:themeColor="text1"/>
        </w:rPr>
        <w:t>ing</w:t>
      </w:r>
      <w:r w:rsidRPr="00FC3147">
        <w:rPr>
          <w:color w:val="000000" w:themeColor="text1"/>
        </w:rPr>
        <w:t xml:space="preserve"> </w:t>
      </w:r>
      <w:r w:rsidR="008E4C9F" w:rsidRPr="00FC3147">
        <w:rPr>
          <w:color w:val="000000" w:themeColor="text1"/>
        </w:rPr>
        <w:t>the knowledge,</w:t>
      </w:r>
      <w:r w:rsidR="00EF2DC2">
        <w:rPr>
          <w:color w:val="000000" w:themeColor="text1"/>
        </w:rPr>
        <w:t xml:space="preserve"> understanding and</w:t>
      </w:r>
      <w:r w:rsidR="008E4C9F" w:rsidRPr="00FC3147">
        <w:rPr>
          <w:color w:val="000000" w:themeColor="text1"/>
        </w:rPr>
        <w:t xml:space="preserve"> skills </w:t>
      </w:r>
      <w:r w:rsidR="00EF2DC2" w:rsidRPr="00FC3147">
        <w:rPr>
          <w:color w:val="000000" w:themeColor="text1"/>
        </w:rPr>
        <w:t>learners need to gain</w:t>
      </w:r>
      <w:r w:rsidR="00EF2DC2">
        <w:rPr>
          <w:color w:val="000000" w:themeColor="text1"/>
        </w:rPr>
        <w:t xml:space="preserve"> </w:t>
      </w:r>
      <w:r>
        <w:rPr>
          <w:color w:val="000000" w:themeColor="text1"/>
        </w:rPr>
        <w:t>can be formulated</w:t>
      </w:r>
      <w:r w:rsidR="00EF2DC2" w:rsidRPr="00EF2DC2">
        <w:rPr>
          <w:color w:val="000000" w:themeColor="text1"/>
        </w:rPr>
        <w:t xml:space="preserve"> </w:t>
      </w:r>
      <w:r w:rsidR="00EF2DC2">
        <w:rPr>
          <w:color w:val="000000" w:themeColor="text1"/>
        </w:rPr>
        <w:t>with reference to the framework of</w:t>
      </w:r>
      <w:r w:rsidR="00EF2DC2" w:rsidRPr="00FC3147">
        <w:rPr>
          <w:color w:val="000000" w:themeColor="text1"/>
        </w:rPr>
        <w:t xml:space="preserve"> competences</w:t>
      </w:r>
      <w:r w:rsidR="00A60996">
        <w:rPr>
          <w:color w:val="000000" w:themeColor="text1"/>
        </w:rPr>
        <w:t xml:space="preserve"> industry partners have endorsed. Once created, t</w:t>
      </w:r>
      <w:r>
        <w:rPr>
          <w:color w:val="000000" w:themeColor="text1"/>
        </w:rPr>
        <w:t xml:space="preserve">he FSLO can then be </w:t>
      </w:r>
      <w:r w:rsidR="008E4C9F" w:rsidRPr="00FC3147">
        <w:rPr>
          <w:color w:val="000000" w:themeColor="text1"/>
        </w:rPr>
        <w:t>referred to by VET development teams,</w:t>
      </w:r>
      <w:r w:rsidR="005748F3">
        <w:rPr>
          <w:color w:val="000000" w:themeColor="text1"/>
        </w:rPr>
        <w:t xml:space="preserve"> </w:t>
      </w:r>
      <w:r>
        <w:rPr>
          <w:color w:val="000000" w:themeColor="text1"/>
        </w:rPr>
        <w:t>to underpin the development of a</w:t>
      </w:r>
      <w:r w:rsidRPr="00FC3147">
        <w:rPr>
          <w:color w:val="000000" w:themeColor="text1"/>
        </w:rPr>
        <w:t xml:space="preserve"> VET resource that can be shared across many </w:t>
      </w:r>
      <w:r>
        <w:rPr>
          <w:color w:val="000000" w:themeColor="text1"/>
        </w:rPr>
        <w:t xml:space="preserve">aquaculture </w:t>
      </w:r>
      <w:r w:rsidRPr="00FC3147">
        <w:rPr>
          <w:color w:val="000000" w:themeColor="text1"/>
        </w:rPr>
        <w:t>countries</w:t>
      </w:r>
      <w:r>
        <w:rPr>
          <w:color w:val="000000" w:themeColor="text1"/>
        </w:rPr>
        <w:t xml:space="preserve"> and ultimately </w:t>
      </w:r>
      <w:r w:rsidR="005748F3">
        <w:rPr>
          <w:color w:val="000000" w:themeColor="text1"/>
        </w:rPr>
        <w:t>aggregated into Units</w:t>
      </w:r>
      <w:r w:rsidR="00A60996">
        <w:rPr>
          <w:color w:val="000000" w:themeColor="text1"/>
        </w:rPr>
        <w:t xml:space="preserve"> which could also be shared.</w:t>
      </w:r>
    </w:p>
    <w:p w14:paraId="7F75CBD7" w14:textId="6519E420" w:rsidR="00F731FC" w:rsidRDefault="00F731FC" w:rsidP="008E4C9F">
      <w:pPr>
        <w:pStyle w:val="Listeavsnitt"/>
        <w:ind w:left="0"/>
        <w:rPr>
          <w:color w:val="000000" w:themeColor="text1"/>
        </w:rPr>
      </w:pPr>
    </w:p>
    <w:p w14:paraId="2D51848E" w14:textId="0E72FB1E" w:rsidR="00F731FC" w:rsidRDefault="00EF2DC2" w:rsidP="008E4C9F">
      <w:pPr>
        <w:pStyle w:val="Listeavsnitt"/>
        <w:ind w:left="0"/>
        <w:rPr>
          <w:color w:val="000000" w:themeColor="text1"/>
        </w:rPr>
      </w:pPr>
      <w:r>
        <w:rPr>
          <w:color w:val="000000" w:themeColor="text1"/>
        </w:rPr>
        <w:t>As e</w:t>
      </w:r>
      <w:r w:rsidR="00F731FC">
        <w:rPr>
          <w:color w:val="000000" w:themeColor="text1"/>
        </w:rPr>
        <w:t>ach Unit will be composed of defined learning outcomes</w:t>
      </w:r>
      <w:r>
        <w:rPr>
          <w:color w:val="000000" w:themeColor="text1"/>
        </w:rPr>
        <w:t>, the protocols for expressing learning-outcomes (LOs) must be agreed by partners at the outset</w:t>
      </w:r>
      <w:r w:rsidR="00A60996">
        <w:rPr>
          <w:color w:val="000000" w:themeColor="text1"/>
        </w:rPr>
        <w:t xml:space="preserve"> before shared LOs can be developed</w:t>
      </w:r>
      <w:r>
        <w:rPr>
          <w:color w:val="000000" w:themeColor="text1"/>
        </w:rPr>
        <w:t xml:space="preserve">. There are many European countries now using LOs, however </w:t>
      </w:r>
      <w:r w:rsidR="00A60996">
        <w:rPr>
          <w:color w:val="000000" w:themeColor="text1"/>
        </w:rPr>
        <w:t xml:space="preserve">in practice </w:t>
      </w:r>
      <w:r>
        <w:rPr>
          <w:color w:val="000000" w:themeColor="text1"/>
        </w:rPr>
        <w:t xml:space="preserve">the style, format, </w:t>
      </w:r>
      <w:proofErr w:type="gramStart"/>
      <w:r>
        <w:rPr>
          <w:color w:val="000000" w:themeColor="text1"/>
        </w:rPr>
        <w:t>quality</w:t>
      </w:r>
      <w:proofErr w:type="gramEnd"/>
      <w:r>
        <w:rPr>
          <w:color w:val="000000" w:themeColor="text1"/>
        </w:rPr>
        <w:t xml:space="preserve"> and practicability of LOs for underpinning a quality assured assessment process is highly variable.</w:t>
      </w:r>
    </w:p>
    <w:p w14:paraId="1CD1F38B" w14:textId="3D78CB3A" w:rsidR="00EF2DC2" w:rsidRDefault="00EF2DC2" w:rsidP="008E4C9F">
      <w:pPr>
        <w:pStyle w:val="Listeavsnitt"/>
        <w:ind w:left="0"/>
        <w:rPr>
          <w:color w:val="000000" w:themeColor="text1"/>
        </w:rPr>
      </w:pPr>
    </w:p>
    <w:p w14:paraId="47592445" w14:textId="638D31E4" w:rsidR="008E4C9F" w:rsidRPr="00FC3147" w:rsidRDefault="00EF2DC2" w:rsidP="008E4C9F">
      <w:pPr>
        <w:pStyle w:val="Listeavsnitt"/>
        <w:ind w:left="0"/>
        <w:rPr>
          <w:color w:val="000000" w:themeColor="text1"/>
        </w:rPr>
      </w:pPr>
      <w:r>
        <w:rPr>
          <w:color w:val="000000" w:themeColor="text1"/>
        </w:rPr>
        <w:t xml:space="preserve">Within </w:t>
      </w:r>
      <w:r w:rsidR="00A60996">
        <w:rPr>
          <w:color w:val="000000" w:themeColor="text1"/>
        </w:rPr>
        <w:t>the most mature national VET systems, the description of LOs has become more structured condensed and prescriptive. This encourages brevity, clarity and unambiguity which makes the task of standardization and quality assurance of assessment</w:t>
      </w:r>
      <w:r w:rsidR="00A60996" w:rsidRPr="00A60996">
        <w:rPr>
          <w:color w:val="000000" w:themeColor="text1"/>
        </w:rPr>
        <w:t xml:space="preserve"> </w:t>
      </w:r>
      <w:r w:rsidR="00A60996">
        <w:rPr>
          <w:color w:val="000000" w:themeColor="text1"/>
        </w:rPr>
        <w:t xml:space="preserve">(continuous and final) much easier for all actors to manage. </w:t>
      </w:r>
      <w:r w:rsidR="008F13BB">
        <w:rPr>
          <w:color w:val="000000" w:themeColor="text1"/>
        </w:rPr>
        <w:t>T</w:t>
      </w:r>
      <w:r w:rsidR="00A60996">
        <w:rPr>
          <w:color w:val="000000" w:themeColor="text1"/>
        </w:rPr>
        <w:t xml:space="preserve">he focus </w:t>
      </w:r>
      <w:r w:rsidR="007B223E">
        <w:rPr>
          <w:color w:val="000000" w:themeColor="text1"/>
        </w:rPr>
        <w:t>should be</w:t>
      </w:r>
      <w:r w:rsidR="00A60996">
        <w:rPr>
          <w:color w:val="000000" w:themeColor="text1"/>
        </w:rPr>
        <w:t xml:space="preserve"> on the outputs from </w:t>
      </w:r>
      <w:r w:rsidR="007B223E">
        <w:rPr>
          <w:color w:val="000000" w:themeColor="text1"/>
        </w:rPr>
        <w:t>VET</w:t>
      </w:r>
      <w:r w:rsidR="00A60996">
        <w:rPr>
          <w:color w:val="000000" w:themeColor="text1"/>
        </w:rPr>
        <w:t xml:space="preserve"> (achievement of LOs) and not the inputs (</w:t>
      </w:r>
      <w:r w:rsidR="007B223E">
        <w:rPr>
          <w:color w:val="000000" w:themeColor="text1"/>
        </w:rPr>
        <w:t>curriculum/</w:t>
      </w:r>
      <w:r w:rsidR="00A60996">
        <w:rPr>
          <w:color w:val="000000" w:themeColor="text1"/>
        </w:rPr>
        <w:t xml:space="preserve">syllabus). The latter </w:t>
      </w:r>
      <w:r w:rsidR="007B223E">
        <w:rPr>
          <w:color w:val="000000" w:themeColor="text1"/>
        </w:rPr>
        <w:t>can be safely</w:t>
      </w:r>
      <w:r w:rsidR="00A60996">
        <w:rPr>
          <w:color w:val="000000" w:themeColor="text1"/>
        </w:rPr>
        <w:t xml:space="preserve"> left to the experts to </w:t>
      </w:r>
      <w:proofErr w:type="gramStart"/>
      <w:r w:rsidR="00A60996">
        <w:rPr>
          <w:color w:val="000000" w:themeColor="text1"/>
        </w:rPr>
        <w:t>define</w:t>
      </w:r>
      <w:proofErr w:type="gramEnd"/>
      <w:r w:rsidR="00A60996">
        <w:rPr>
          <w:color w:val="000000" w:themeColor="text1"/>
        </w:rPr>
        <w:t xml:space="preserve"> and well</w:t>
      </w:r>
      <w:r w:rsidR="007B223E">
        <w:rPr>
          <w:color w:val="000000" w:themeColor="text1"/>
        </w:rPr>
        <w:t>-</w:t>
      </w:r>
      <w:r w:rsidR="00A60996">
        <w:rPr>
          <w:color w:val="000000" w:themeColor="text1"/>
        </w:rPr>
        <w:t xml:space="preserve">designed NQs allow flexibility </w:t>
      </w:r>
      <w:r w:rsidR="007B223E">
        <w:rPr>
          <w:color w:val="000000" w:themeColor="text1"/>
        </w:rPr>
        <w:t xml:space="preserve">to accommodate </w:t>
      </w:r>
      <w:r w:rsidR="00A60996">
        <w:rPr>
          <w:color w:val="000000" w:themeColor="text1"/>
        </w:rPr>
        <w:t>the variable needs of learners and employers, without compromising the integrity of the NQ.</w:t>
      </w:r>
    </w:p>
    <w:p w14:paraId="72298CA7" w14:textId="7D6A75FB" w:rsidR="002C70E9" w:rsidRPr="00823E61" w:rsidRDefault="00823E61" w:rsidP="005673FB">
      <w:pPr>
        <w:pStyle w:val="Overskrift2"/>
      </w:pPr>
      <w:bookmarkStart w:id="19" w:name="_Toc125704698"/>
      <w:bookmarkEnd w:id="14"/>
      <w:r w:rsidRPr="00823E61">
        <w:t>3.1 The anatomy of a Unit</w:t>
      </w:r>
      <w:bookmarkEnd w:id="19"/>
    </w:p>
    <w:p w14:paraId="4B80BF2C" w14:textId="6A3D588D" w:rsidR="009C62A3" w:rsidRPr="00E0327C" w:rsidRDefault="00BE52EF" w:rsidP="00E0327C">
      <w:pPr>
        <w:rPr>
          <w:color w:val="000000" w:themeColor="text1"/>
        </w:rPr>
      </w:pPr>
      <w:r>
        <w:rPr>
          <w:color w:val="000000" w:themeColor="text1"/>
        </w:rPr>
        <w:t xml:space="preserve">In many European VET systems, Units are the building blocks of National Qualifications (NQs) and must have integrity, necessitating a quality assured LO driven assessment process, which every learner can access and complete. Whilst the nature, style, </w:t>
      </w:r>
      <w:proofErr w:type="gramStart"/>
      <w:r>
        <w:rPr>
          <w:color w:val="000000" w:themeColor="text1"/>
        </w:rPr>
        <w:t>presentation</w:t>
      </w:r>
      <w:proofErr w:type="gramEnd"/>
      <w:r>
        <w:rPr>
          <w:color w:val="000000" w:themeColor="text1"/>
        </w:rPr>
        <w:t xml:space="preserve"> and purpose of Units within </w:t>
      </w:r>
      <w:r>
        <w:rPr>
          <w:color w:val="000000" w:themeColor="text1"/>
        </w:rPr>
        <w:lastRenderedPageBreak/>
        <w:t xml:space="preserve">NQs can vary between different national systems, most are founded on LOs. </w:t>
      </w:r>
      <w:r w:rsidR="00E0327C">
        <w:rPr>
          <w:color w:val="000000" w:themeColor="text1"/>
        </w:rPr>
        <w:t>A</w:t>
      </w:r>
      <w:r w:rsidR="00FF5544" w:rsidRPr="00FC3147">
        <w:rPr>
          <w:color w:val="000000" w:themeColor="text1"/>
        </w:rPr>
        <w:t xml:space="preserve">ll types and styles </w:t>
      </w:r>
      <w:r w:rsidR="00E0327C">
        <w:rPr>
          <w:color w:val="000000" w:themeColor="text1"/>
        </w:rPr>
        <w:t xml:space="preserve">of LOs </w:t>
      </w:r>
      <w:r w:rsidR="00FF5544" w:rsidRPr="00FC3147">
        <w:rPr>
          <w:color w:val="000000" w:themeColor="text1"/>
        </w:rPr>
        <w:t>have evolved</w:t>
      </w:r>
      <w:r w:rsidR="00E0327C">
        <w:rPr>
          <w:color w:val="000000" w:themeColor="text1"/>
        </w:rPr>
        <w:t xml:space="preserve">, </w:t>
      </w:r>
      <w:r w:rsidR="00FF5544">
        <w:rPr>
          <w:color w:val="000000" w:themeColor="text1"/>
        </w:rPr>
        <w:t>and t</w:t>
      </w:r>
      <w:r w:rsidR="00FF5544" w:rsidRPr="00FC3147">
        <w:rPr>
          <w:color w:val="000000" w:themeColor="text1"/>
        </w:rPr>
        <w:t xml:space="preserve">he best </w:t>
      </w:r>
      <w:r w:rsidR="00FF5544">
        <w:rPr>
          <w:color w:val="000000" w:themeColor="text1"/>
        </w:rPr>
        <w:t>are</w:t>
      </w:r>
      <w:r w:rsidR="00FF5544" w:rsidRPr="00FC3147">
        <w:rPr>
          <w:color w:val="000000" w:themeColor="text1"/>
        </w:rPr>
        <w:t xml:space="preserve"> brief</w:t>
      </w:r>
      <w:r w:rsidR="00FF5544">
        <w:rPr>
          <w:color w:val="000000" w:themeColor="text1"/>
        </w:rPr>
        <w:t xml:space="preserve">, </w:t>
      </w:r>
      <w:proofErr w:type="gramStart"/>
      <w:r w:rsidR="00FF5544">
        <w:rPr>
          <w:color w:val="000000" w:themeColor="text1"/>
        </w:rPr>
        <w:t>unambiguous</w:t>
      </w:r>
      <w:proofErr w:type="gramEnd"/>
      <w:r w:rsidR="00FF5544">
        <w:rPr>
          <w:color w:val="000000" w:themeColor="text1"/>
        </w:rPr>
        <w:t xml:space="preserve"> </w:t>
      </w:r>
      <w:r w:rsidR="00FF5544" w:rsidRPr="00FC3147">
        <w:rPr>
          <w:color w:val="000000" w:themeColor="text1"/>
        </w:rPr>
        <w:t xml:space="preserve">and </w:t>
      </w:r>
      <w:r w:rsidR="00FF5544">
        <w:rPr>
          <w:color w:val="000000" w:themeColor="text1"/>
        </w:rPr>
        <w:t xml:space="preserve">accurately </w:t>
      </w:r>
      <w:r w:rsidR="00FF5544" w:rsidRPr="00FC3147">
        <w:rPr>
          <w:color w:val="000000" w:themeColor="text1"/>
        </w:rPr>
        <w:t>defined</w:t>
      </w:r>
      <w:r w:rsidR="00FF5544" w:rsidRPr="00752E8E">
        <w:t>.</w:t>
      </w:r>
      <w:r w:rsidR="00FF5544">
        <w:t xml:space="preserve"> </w:t>
      </w:r>
      <w:r w:rsidR="008F13BB">
        <w:rPr>
          <w:color w:val="000000" w:themeColor="text1"/>
        </w:rPr>
        <w:t>T</w:t>
      </w:r>
      <w:r w:rsidR="00E0327C">
        <w:rPr>
          <w:color w:val="000000" w:themeColor="text1"/>
        </w:rPr>
        <w:t>o achieve this level of clarity, t</w:t>
      </w:r>
      <w:r w:rsidR="009C62A3" w:rsidRPr="00FC3147">
        <w:rPr>
          <w:color w:val="000000" w:themeColor="text1"/>
        </w:rPr>
        <w:t xml:space="preserve">he </w:t>
      </w:r>
      <w:r w:rsidR="00E0327C">
        <w:rPr>
          <w:color w:val="000000" w:themeColor="text1"/>
        </w:rPr>
        <w:t xml:space="preserve">LO </w:t>
      </w:r>
      <w:r w:rsidR="009C62A3" w:rsidRPr="00FC3147">
        <w:rPr>
          <w:color w:val="000000" w:themeColor="text1"/>
        </w:rPr>
        <w:t xml:space="preserve">methodology </w:t>
      </w:r>
      <w:r w:rsidR="00FF5544">
        <w:rPr>
          <w:color w:val="000000" w:themeColor="text1"/>
        </w:rPr>
        <w:t>must</w:t>
      </w:r>
      <w:r w:rsidR="009C62A3" w:rsidRPr="00FC3147">
        <w:rPr>
          <w:color w:val="000000" w:themeColor="text1"/>
        </w:rPr>
        <w:t xml:space="preserve"> be </w:t>
      </w:r>
      <w:proofErr w:type="spellStart"/>
      <w:r w:rsidR="009C62A3" w:rsidRPr="00FC3147">
        <w:rPr>
          <w:color w:val="000000" w:themeColor="text1"/>
        </w:rPr>
        <w:t>standardi</w:t>
      </w:r>
      <w:r w:rsidR="00FF5544">
        <w:rPr>
          <w:color w:val="000000" w:themeColor="text1"/>
        </w:rPr>
        <w:t>s</w:t>
      </w:r>
      <w:r w:rsidR="009C62A3" w:rsidRPr="00FC3147">
        <w:rPr>
          <w:color w:val="000000" w:themeColor="text1"/>
        </w:rPr>
        <w:t>ed</w:t>
      </w:r>
      <w:proofErr w:type="spellEnd"/>
      <w:r w:rsidR="009C62A3" w:rsidRPr="00FC3147">
        <w:rPr>
          <w:color w:val="000000" w:themeColor="text1"/>
        </w:rPr>
        <w:t xml:space="preserve"> before</w:t>
      </w:r>
      <w:r w:rsidR="00FF5544">
        <w:rPr>
          <w:color w:val="000000" w:themeColor="text1"/>
        </w:rPr>
        <w:t xml:space="preserve"> </w:t>
      </w:r>
      <w:r w:rsidR="00F67CC6">
        <w:rPr>
          <w:color w:val="000000" w:themeColor="text1"/>
        </w:rPr>
        <w:t>an</w:t>
      </w:r>
      <w:r w:rsidR="00FF5544">
        <w:rPr>
          <w:color w:val="000000" w:themeColor="text1"/>
        </w:rPr>
        <w:t xml:space="preserve"> </w:t>
      </w:r>
      <w:proofErr w:type="spellStart"/>
      <w:r w:rsidR="00F67CC6">
        <w:rPr>
          <w:color w:val="000000" w:themeColor="text1"/>
        </w:rPr>
        <w:t>SF</w:t>
      </w:r>
      <w:r w:rsidR="00FF5544">
        <w:rPr>
          <w:color w:val="000000" w:themeColor="text1"/>
        </w:rPr>
        <w:t>LO</w:t>
      </w:r>
      <w:proofErr w:type="spellEnd"/>
      <w:r w:rsidR="00FF5544">
        <w:rPr>
          <w:color w:val="000000" w:themeColor="text1"/>
        </w:rPr>
        <w:t xml:space="preserve"> (see above)</w:t>
      </w:r>
      <w:r w:rsidR="009C62A3" w:rsidRPr="00FC3147">
        <w:rPr>
          <w:color w:val="000000" w:themeColor="text1"/>
        </w:rPr>
        <w:t xml:space="preserve"> </w:t>
      </w:r>
      <w:r w:rsidR="009C62A3">
        <w:rPr>
          <w:color w:val="000000" w:themeColor="text1"/>
        </w:rPr>
        <w:t>can</w:t>
      </w:r>
      <w:r w:rsidR="009C62A3" w:rsidRPr="00FC3147">
        <w:rPr>
          <w:color w:val="000000" w:themeColor="text1"/>
        </w:rPr>
        <w:t xml:space="preserve"> be created </w:t>
      </w:r>
      <w:r w:rsidR="00FF5544">
        <w:rPr>
          <w:color w:val="000000" w:themeColor="text1"/>
        </w:rPr>
        <w:t>by partners</w:t>
      </w:r>
      <w:r w:rsidR="009C62A3" w:rsidRPr="00FC3147">
        <w:rPr>
          <w:color w:val="000000" w:themeColor="text1"/>
        </w:rPr>
        <w:t xml:space="preserve">. </w:t>
      </w:r>
    </w:p>
    <w:p w14:paraId="7970A09D" w14:textId="41EBE82F" w:rsidR="0098073F" w:rsidRDefault="0098073F" w:rsidP="00C70462">
      <w:pPr>
        <w:rPr>
          <w:color w:val="000000" w:themeColor="text1"/>
        </w:rPr>
      </w:pPr>
      <w:r>
        <w:rPr>
          <w:color w:val="000000" w:themeColor="text1"/>
        </w:rPr>
        <w:t>Some Unit</w:t>
      </w:r>
      <w:r w:rsidR="00E0327C">
        <w:rPr>
          <w:color w:val="000000" w:themeColor="text1"/>
        </w:rPr>
        <w:t xml:space="preserve"> styles </w:t>
      </w:r>
      <w:r>
        <w:rPr>
          <w:color w:val="000000" w:themeColor="text1"/>
        </w:rPr>
        <w:t xml:space="preserve">are more specific than others and the purpose of each component needs to be defined and understood by all actors within </w:t>
      </w:r>
      <w:r w:rsidR="00E0327C">
        <w:rPr>
          <w:color w:val="000000" w:themeColor="text1"/>
        </w:rPr>
        <w:t>a</w:t>
      </w:r>
      <w:r>
        <w:rPr>
          <w:color w:val="000000" w:themeColor="text1"/>
        </w:rPr>
        <w:t xml:space="preserve"> VET delivery and assessment process.</w:t>
      </w:r>
      <w:r w:rsidR="00E0327C">
        <w:rPr>
          <w:color w:val="000000" w:themeColor="text1"/>
        </w:rPr>
        <w:t xml:space="preserve"> Examples are </w:t>
      </w:r>
      <w:r w:rsidR="00FD4BC0">
        <w:rPr>
          <w:color w:val="000000" w:themeColor="text1"/>
        </w:rPr>
        <w:t>illustrated by the</w:t>
      </w:r>
      <w:r w:rsidR="00E0327C">
        <w:rPr>
          <w:color w:val="000000" w:themeColor="text1"/>
        </w:rPr>
        <w:t xml:space="preserve"> </w:t>
      </w:r>
      <w:r w:rsidR="00FD4BC0">
        <w:rPr>
          <w:color w:val="000000" w:themeColor="text1"/>
        </w:rPr>
        <w:t>exemplar</w:t>
      </w:r>
      <w:r w:rsidR="00E0327C">
        <w:rPr>
          <w:color w:val="000000" w:themeColor="text1"/>
        </w:rPr>
        <w:t xml:space="preserve"> Un</w:t>
      </w:r>
      <w:r w:rsidR="00FD4BC0">
        <w:rPr>
          <w:color w:val="000000" w:themeColor="text1"/>
        </w:rPr>
        <w:t>its provided</w:t>
      </w:r>
      <w:r w:rsidR="00E0327C">
        <w:rPr>
          <w:color w:val="000000" w:themeColor="text1"/>
        </w:rPr>
        <w:t xml:space="preserve">, two from </w:t>
      </w:r>
      <w:r w:rsidR="00FD4BC0">
        <w:rPr>
          <w:color w:val="000000" w:themeColor="text1"/>
        </w:rPr>
        <w:t xml:space="preserve">the </w:t>
      </w:r>
      <w:r w:rsidR="00E0327C">
        <w:rPr>
          <w:color w:val="000000" w:themeColor="text1"/>
        </w:rPr>
        <w:t>Scot</w:t>
      </w:r>
      <w:r w:rsidR="00FD4BC0">
        <w:rPr>
          <w:color w:val="000000" w:themeColor="text1"/>
        </w:rPr>
        <w:t>tish system</w:t>
      </w:r>
      <w:r w:rsidR="00E0327C">
        <w:rPr>
          <w:color w:val="000000" w:themeColor="text1"/>
        </w:rPr>
        <w:t xml:space="preserve"> and one from Malta, for partners to consider</w:t>
      </w:r>
      <w:r w:rsidR="00FD4BC0">
        <w:rPr>
          <w:color w:val="000000" w:themeColor="text1"/>
        </w:rPr>
        <w:t>. T</w:t>
      </w:r>
      <w:r w:rsidR="00E0327C">
        <w:rPr>
          <w:color w:val="000000" w:themeColor="text1"/>
        </w:rPr>
        <w:t>hey contain examples of the following components.</w:t>
      </w:r>
    </w:p>
    <w:p w14:paraId="1EB4E658" w14:textId="44D376A3" w:rsidR="0098073F" w:rsidRDefault="0098073F" w:rsidP="005673FB">
      <w:pPr>
        <w:pStyle w:val="Overskrift3"/>
      </w:pPr>
      <w:bookmarkStart w:id="20" w:name="_Toc125704699"/>
      <w:r>
        <w:t xml:space="preserve">3.1.1 </w:t>
      </w:r>
      <w:r>
        <w:tab/>
        <w:t>Purpose statement (or aim of the Unit)</w:t>
      </w:r>
      <w:bookmarkEnd w:id="20"/>
    </w:p>
    <w:p w14:paraId="24CC1746" w14:textId="505301DA" w:rsidR="006C7C4D" w:rsidRDefault="006C7C4D" w:rsidP="00C70462">
      <w:pPr>
        <w:rPr>
          <w:color w:val="000000" w:themeColor="text1"/>
        </w:rPr>
      </w:pPr>
      <w:r>
        <w:rPr>
          <w:color w:val="000000" w:themeColor="text1"/>
        </w:rPr>
        <w:t>Provides a summary of the knowledge and skills that learners will gain from the Unit</w:t>
      </w:r>
      <w:r w:rsidR="006013B5">
        <w:rPr>
          <w:color w:val="000000" w:themeColor="text1"/>
        </w:rPr>
        <w:t xml:space="preserve"> and its occupational level</w:t>
      </w:r>
      <w:r>
        <w:rPr>
          <w:color w:val="000000" w:themeColor="text1"/>
        </w:rPr>
        <w:t>. This statement is</w:t>
      </w:r>
      <w:r w:rsidR="006013B5">
        <w:rPr>
          <w:color w:val="000000" w:themeColor="text1"/>
        </w:rPr>
        <w:t xml:space="preserve"> normally</w:t>
      </w:r>
      <w:r>
        <w:rPr>
          <w:color w:val="000000" w:themeColor="text1"/>
        </w:rPr>
        <w:t xml:space="preserve"> made in a short paragraph of several sentences</w:t>
      </w:r>
      <w:r w:rsidR="00E0327C">
        <w:rPr>
          <w:color w:val="000000" w:themeColor="text1"/>
        </w:rPr>
        <w:t xml:space="preserve"> at the beginning of the Unit descriptor. This is exemplified by the SQA HNC Unit in Fish Health</w:t>
      </w:r>
      <w:r w:rsidR="00E0327C" w:rsidRPr="00E0327C">
        <w:rPr>
          <w:color w:val="000000" w:themeColor="text1"/>
        </w:rPr>
        <w:t xml:space="preserve"> </w:t>
      </w:r>
      <w:r w:rsidR="002F6F24">
        <w:rPr>
          <w:color w:val="000000" w:themeColor="text1"/>
        </w:rPr>
        <w:t>provided.</w:t>
      </w:r>
    </w:p>
    <w:p w14:paraId="19F1CF2C" w14:textId="5A1A64E3" w:rsidR="0098073F" w:rsidRDefault="0098073F" w:rsidP="005673FB">
      <w:pPr>
        <w:pStyle w:val="Overskrift3"/>
      </w:pPr>
      <w:bookmarkStart w:id="21" w:name="_Toc125704700"/>
      <w:r>
        <w:t xml:space="preserve">3.1.2 </w:t>
      </w:r>
      <w:r>
        <w:tab/>
        <w:t>Learning Outcome</w:t>
      </w:r>
      <w:r w:rsidR="00DC6F3E">
        <w:t xml:space="preserve"> (LO)</w:t>
      </w:r>
      <w:bookmarkEnd w:id="21"/>
    </w:p>
    <w:p w14:paraId="34A5D81D" w14:textId="69796B10" w:rsidR="006013B5" w:rsidRDefault="006013B5" w:rsidP="00C70462">
      <w:pPr>
        <w:rPr>
          <w:color w:val="000000" w:themeColor="text1"/>
        </w:rPr>
      </w:pPr>
      <w:r>
        <w:rPr>
          <w:color w:val="000000" w:themeColor="text1"/>
        </w:rPr>
        <w:t xml:space="preserve">The Learning outcomes define what the learner ‘must be able to do’ </w:t>
      </w:r>
      <w:r w:rsidR="00F67CC6">
        <w:rPr>
          <w:color w:val="000000" w:themeColor="text1"/>
        </w:rPr>
        <w:t xml:space="preserve">on completion of the Unit </w:t>
      </w:r>
      <w:r>
        <w:rPr>
          <w:color w:val="000000" w:themeColor="text1"/>
        </w:rPr>
        <w:t>and provide the framework.  Some outcomes are ‘cognitive’</w:t>
      </w:r>
      <w:r w:rsidR="00BC081C">
        <w:rPr>
          <w:color w:val="000000" w:themeColor="text1"/>
        </w:rPr>
        <w:t xml:space="preserve">, </w:t>
      </w:r>
      <w:r>
        <w:rPr>
          <w:color w:val="000000" w:themeColor="text1"/>
        </w:rPr>
        <w:t>whereas others require the learner to</w:t>
      </w:r>
      <w:r w:rsidR="00F67CC6">
        <w:rPr>
          <w:color w:val="000000" w:themeColor="text1"/>
        </w:rPr>
        <w:t xml:space="preserve"> develop and</w:t>
      </w:r>
      <w:r>
        <w:rPr>
          <w:color w:val="000000" w:themeColor="text1"/>
        </w:rPr>
        <w:t xml:space="preserve"> </w:t>
      </w:r>
      <w:r w:rsidR="00F67CC6">
        <w:rPr>
          <w:color w:val="000000" w:themeColor="text1"/>
        </w:rPr>
        <w:t xml:space="preserve">apply </w:t>
      </w:r>
      <w:r>
        <w:rPr>
          <w:color w:val="000000" w:themeColor="text1"/>
        </w:rPr>
        <w:t>practical skills</w:t>
      </w:r>
      <w:r w:rsidR="00F67CC6">
        <w:rPr>
          <w:color w:val="000000" w:themeColor="text1"/>
        </w:rPr>
        <w:t>.</w:t>
      </w:r>
    </w:p>
    <w:p w14:paraId="69B17BF9" w14:textId="4F9D98A9" w:rsidR="006013B5" w:rsidRPr="00DC6F3E" w:rsidRDefault="006013B5" w:rsidP="00DC6F3E">
      <w:pPr>
        <w:pStyle w:val="Listeavsnitt"/>
        <w:numPr>
          <w:ilvl w:val="0"/>
          <w:numId w:val="72"/>
        </w:numPr>
        <w:rPr>
          <w:color w:val="000000" w:themeColor="text1"/>
        </w:rPr>
      </w:pPr>
      <w:r w:rsidRPr="00DC6F3E">
        <w:rPr>
          <w:color w:val="000000" w:themeColor="text1"/>
        </w:rPr>
        <w:t>Cognitive</w:t>
      </w:r>
    </w:p>
    <w:p w14:paraId="5C9EFEE8" w14:textId="2287BA56" w:rsidR="006013B5" w:rsidRDefault="006013B5" w:rsidP="00C70462">
      <w:pPr>
        <w:rPr>
          <w:color w:val="000000" w:themeColor="text1"/>
        </w:rPr>
      </w:pPr>
      <w:r>
        <w:rPr>
          <w:color w:val="000000" w:themeColor="text1"/>
        </w:rPr>
        <w:t>There are two main types of</w:t>
      </w:r>
      <w:r w:rsidR="00DC6F3E">
        <w:rPr>
          <w:color w:val="000000" w:themeColor="text1"/>
        </w:rPr>
        <w:t xml:space="preserve"> cognitive LOs; one requires learners to demonstrate their knowledge and understanding, and the other requires them to apply knowledge and understanding to the completion of a cognitive task.</w:t>
      </w:r>
    </w:p>
    <w:p w14:paraId="088456F1" w14:textId="602A9A6A" w:rsidR="00D86120" w:rsidRDefault="00DC6F3E" w:rsidP="00C70462">
      <w:pPr>
        <w:rPr>
          <w:color w:val="000000" w:themeColor="text1"/>
        </w:rPr>
      </w:pPr>
      <w:r>
        <w:rPr>
          <w:color w:val="000000" w:themeColor="text1"/>
        </w:rPr>
        <w:t xml:space="preserve">In both cases it is good practice to keep the learning outcome short and to pay attention to the ‘active verb’ as this determines the </w:t>
      </w:r>
      <w:r w:rsidR="00664D83">
        <w:rPr>
          <w:color w:val="000000" w:themeColor="text1"/>
        </w:rPr>
        <w:t xml:space="preserve">nature of the LO and its </w:t>
      </w:r>
      <w:r>
        <w:rPr>
          <w:color w:val="000000" w:themeColor="text1"/>
        </w:rPr>
        <w:t>level. Blooms taxonomy provides a hierarchy</w:t>
      </w:r>
      <w:r w:rsidR="00664D83">
        <w:rPr>
          <w:color w:val="000000" w:themeColor="text1"/>
        </w:rPr>
        <w:t>,</w:t>
      </w:r>
      <w:r>
        <w:rPr>
          <w:color w:val="000000" w:themeColor="text1"/>
        </w:rPr>
        <w:t xml:space="preserve"> </w:t>
      </w:r>
      <w:r w:rsidR="00664D83">
        <w:rPr>
          <w:color w:val="000000" w:themeColor="text1"/>
        </w:rPr>
        <w:t xml:space="preserve">within which </w:t>
      </w:r>
      <w:r>
        <w:rPr>
          <w:color w:val="000000" w:themeColor="text1"/>
        </w:rPr>
        <w:t>active verbs</w:t>
      </w:r>
      <w:r w:rsidR="00664D83">
        <w:rPr>
          <w:color w:val="000000" w:themeColor="text1"/>
        </w:rPr>
        <w:t xml:space="preserve"> can be positioned,</w:t>
      </w:r>
      <w:r>
        <w:rPr>
          <w:color w:val="000000" w:themeColor="text1"/>
        </w:rPr>
        <w:t xml:space="preserve"> from those that are simple and straightforward</w:t>
      </w:r>
      <w:r w:rsidR="00664D83">
        <w:rPr>
          <w:color w:val="000000" w:themeColor="text1"/>
        </w:rPr>
        <w:t>,</w:t>
      </w:r>
      <w:r w:rsidR="00D86120">
        <w:rPr>
          <w:color w:val="000000" w:themeColor="text1"/>
        </w:rPr>
        <w:t xml:space="preserve"> to the more demanding.</w:t>
      </w:r>
      <w:r w:rsidR="00C3151A">
        <w:rPr>
          <w:color w:val="000000" w:themeColor="text1"/>
        </w:rPr>
        <w:t xml:space="preserve"> </w:t>
      </w:r>
    </w:p>
    <w:p w14:paraId="00E89B38" w14:textId="3B6CA683" w:rsidR="002F6F24" w:rsidRDefault="00C3151A" w:rsidP="00C70462">
      <w:pPr>
        <w:rPr>
          <w:color w:val="000000" w:themeColor="text1"/>
        </w:rPr>
      </w:pPr>
      <w:r>
        <w:rPr>
          <w:noProof/>
          <w:color w:val="000000" w:themeColor="text1"/>
        </w:rPr>
        <w:drawing>
          <wp:inline distT="0" distB="0" distL="0" distR="0" wp14:anchorId="0AF2CC37" wp14:editId="5D5BEB00">
            <wp:extent cx="3571875" cy="2606675"/>
            <wp:effectExtent l="0" t="0" r="9525" b="317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5756" cy="2638698"/>
                    </a:xfrm>
                    <a:prstGeom prst="rect">
                      <a:avLst/>
                    </a:prstGeom>
                    <a:noFill/>
                  </pic:spPr>
                </pic:pic>
              </a:graphicData>
            </a:graphic>
          </wp:inline>
        </w:drawing>
      </w:r>
    </w:p>
    <w:p w14:paraId="2847E3DD" w14:textId="77777777" w:rsidR="002F6F24" w:rsidRDefault="002F6F24" w:rsidP="00C70462">
      <w:pPr>
        <w:rPr>
          <w:color w:val="000000" w:themeColor="text1"/>
        </w:rPr>
      </w:pPr>
    </w:p>
    <w:p w14:paraId="3F9929C1" w14:textId="77777777" w:rsidR="00D86120" w:rsidRPr="00D86120" w:rsidRDefault="00D86120" w:rsidP="00D86120">
      <w:pPr>
        <w:pStyle w:val="Listeavsnitt"/>
        <w:numPr>
          <w:ilvl w:val="0"/>
          <w:numId w:val="73"/>
        </w:numPr>
        <w:rPr>
          <w:color w:val="000000" w:themeColor="text1"/>
        </w:rPr>
      </w:pPr>
      <w:r w:rsidRPr="00D86120">
        <w:rPr>
          <w:color w:val="000000" w:themeColor="text1"/>
        </w:rPr>
        <w:t>Knowledge and understanding</w:t>
      </w:r>
    </w:p>
    <w:p w14:paraId="7CDF6A9D" w14:textId="0E5B37AF" w:rsidR="00D86120" w:rsidRDefault="00DC6F3E" w:rsidP="00C70462">
      <w:pPr>
        <w:rPr>
          <w:color w:val="000000" w:themeColor="text1"/>
        </w:rPr>
      </w:pPr>
      <w:r>
        <w:rPr>
          <w:color w:val="000000" w:themeColor="text1"/>
        </w:rPr>
        <w:lastRenderedPageBreak/>
        <w:t xml:space="preserve"> </w:t>
      </w:r>
      <w:r w:rsidR="007E1FC3">
        <w:rPr>
          <w:color w:val="000000" w:themeColor="text1"/>
        </w:rPr>
        <w:t>At the lowest level, t</w:t>
      </w:r>
      <w:r w:rsidR="00D86120">
        <w:rPr>
          <w:color w:val="000000" w:themeColor="text1"/>
        </w:rPr>
        <w:t xml:space="preserve">he hierarchy </w:t>
      </w:r>
      <w:r w:rsidR="007E1FC3">
        <w:rPr>
          <w:color w:val="000000" w:themeColor="text1"/>
        </w:rPr>
        <w:t>may be exemplified by;</w:t>
      </w:r>
      <w:r>
        <w:rPr>
          <w:color w:val="000000" w:themeColor="text1"/>
        </w:rPr>
        <w:t xml:space="preserve"> </w:t>
      </w:r>
      <w:r w:rsidR="00D86120">
        <w:rPr>
          <w:color w:val="000000" w:themeColor="text1"/>
        </w:rPr>
        <w:t xml:space="preserve">‘name’ and </w:t>
      </w:r>
      <w:r>
        <w:rPr>
          <w:color w:val="000000" w:themeColor="text1"/>
        </w:rPr>
        <w:t xml:space="preserve">‘state’, through to </w:t>
      </w:r>
      <w:r w:rsidR="007E1FC3">
        <w:rPr>
          <w:color w:val="000000" w:themeColor="text1"/>
        </w:rPr>
        <w:t xml:space="preserve">verbs which have </w:t>
      </w:r>
      <w:r>
        <w:rPr>
          <w:color w:val="000000" w:themeColor="text1"/>
        </w:rPr>
        <w:t>more demanding</w:t>
      </w:r>
      <w:r w:rsidR="007E1FC3">
        <w:rPr>
          <w:color w:val="000000" w:themeColor="text1"/>
        </w:rPr>
        <w:t xml:space="preserve"> connotations</w:t>
      </w:r>
      <w:r>
        <w:rPr>
          <w:color w:val="000000" w:themeColor="text1"/>
        </w:rPr>
        <w:t xml:space="preserve">, </w:t>
      </w:r>
      <w:r w:rsidR="007E1FC3">
        <w:rPr>
          <w:color w:val="000000" w:themeColor="text1"/>
        </w:rPr>
        <w:t xml:space="preserve">such </w:t>
      </w:r>
      <w:r>
        <w:rPr>
          <w:color w:val="000000" w:themeColor="text1"/>
        </w:rPr>
        <w:t>as explain</w:t>
      </w:r>
      <w:r w:rsidR="00C3151A">
        <w:rPr>
          <w:color w:val="000000" w:themeColor="text1"/>
        </w:rPr>
        <w:t xml:space="preserve"> and evaluate</w:t>
      </w:r>
      <w:r w:rsidR="00D86120">
        <w:rPr>
          <w:color w:val="000000" w:themeColor="text1"/>
        </w:rPr>
        <w:t xml:space="preserve">. In each case the active verb has implications regarding </w:t>
      </w:r>
      <w:r w:rsidR="00664D83">
        <w:rPr>
          <w:color w:val="000000" w:themeColor="text1"/>
        </w:rPr>
        <w:t xml:space="preserve">the depth of knowledge and understanding implied and </w:t>
      </w:r>
      <w:r w:rsidR="00D86120">
        <w:rPr>
          <w:color w:val="000000" w:themeColor="text1"/>
        </w:rPr>
        <w:t xml:space="preserve">the evidence </w:t>
      </w:r>
      <w:r w:rsidR="00664D83">
        <w:rPr>
          <w:color w:val="000000" w:themeColor="text1"/>
        </w:rPr>
        <w:t xml:space="preserve">needed </w:t>
      </w:r>
      <w:r w:rsidR="00D86120">
        <w:rPr>
          <w:color w:val="000000" w:themeColor="text1"/>
        </w:rPr>
        <w:t xml:space="preserve">to demonstrate the LO has been </w:t>
      </w:r>
      <w:r w:rsidR="00664D83">
        <w:rPr>
          <w:color w:val="000000" w:themeColor="text1"/>
        </w:rPr>
        <w:t>achieved</w:t>
      </w:r>
      <w:r w:rsidR="00D86120">
        <w:rPr>
          <w:color w:val="000000" w:themeColor="text1"/>
        </w:rPr>
        <w:t xml:space="preserve">. At the bottom of the hierarchy, written evidence may be provided in one word, for example </w:t>
      </w:r>
      <w:r w:rsidR="00D23907">
        <w:rPr>
          <w:color w:val="000000" w:themeColor="text1"/>
        </w:rPr>
        <w:t xml:space="preserve">to ‘name’, </w:t>
      </w:r>
      <w:r w:rsidR="00D86120">
        <w:rPr>
          <w:color w:val="000000" w:themeColor="text1"/>
        </w:rPr>
        <w:t>where as</w:t>
      </w:r>
      <w:r w:rsidR="00D23907">
        <w:rPr>
          <w:color w:val="000000" w:themeColor="text1"/>
        </w:rPr>
        <w:t xml:space="preserve"> to ‘explain’</w:t>
      </w:r>
      <w:r w:rsidR="00BC081C">
        <w:rPr>
          <w:color w:val="000000" w:themeColor="text1"/>
        </w:rPr>
        <w:t xml:space="preserve"> </w:t>
      </w:r>
      <w:r w:rsidR="00C3151A">
        <w:rPr>
          <w:color w:val="000000" w:themeColor="text1"/>
        </w:rPr>
        <w:t>(</w:t>
      </w:r>
      <w:r w:rsidR="00BC081C">
        <w:rPr>
          <w:color w:val="000000" w:themeColor="text1"/>
        </w:rPr>
        <w:t xml:space="preserve">which </w:t>
      </w:r>
      <w:r w:rsidR="00D23907">
        <w:rPr>
          <w:color w:val="000000" w:themeColor="text1"/>
        </w:rPr>
        <w:t xml:space="preserve">is </w:t>
      </w:r>
      <w:r w:rsidR="00C3151A">
        <w:rPr>
          <w:color w:val="000000" w:themeColor="text1"/>
        </w:rPr>
        <w:t>higher up</w:t>
      </w:r>
      <w:r w:rsidR="00D23907">
        <w:rPr>
          <w:color w:val="000000" w:themeColor="text1"/>
        </w:rPr>
        <w:t xml:space="preserve"> the hierarchy</w:t>
      </w:r>
      <w:r w:rsidR="00C3151A">
        <w:rPr>
          <w:color w:val="000000" w:themeColor="text1"/>
        </w:rPr>
        <w:t>)</w:t>
      </w:r>
      <w:r w:rsidR="00BC081C">
        <w:rPr>
          <w:color w:val="000000" w:themeColor="text1"/>
        </w:rPr>
        <w:t xml:space="preserve"> is </w:t>
      </w:r>
      <w:r w:rsidR="007E1FC3">
        <w:rPr>
          <w:color w:val="000000" w:themeColor="text1"/>
        </w:rPr>
        <w:t>more challenging</w:t>
      </w:r>
      <w:r w:rsidR="00664D83">
        <w:rPr>
          <w:color w:val="000000" w:themeColor="text1"/>
        </w:rPr>
        <w:t xml:space="preserve">. This </w:t>
      </w:r>
      <w:r w:rsidR="00D23907">
        <w:rPr>
          <w:color w:val="000000" w:themeColor="text1"/>
        </w:rPr>
        <w:t xml:space="preserve">may </w:t>
      </w:r>
      <w:r w:rsidR="00664D83">
        <w:rPr>
          <w:color w:val="000000" w:themeColor="text1"/>
        </w:rPr>
        <w:t>require</w:t>
      </w:r>
      <w:r w:rsidR="00D23907">
        <w:rPr>
          <w:color w:val="000000" w:themeColor="text1"/>
        </w:rPr>
        <w:t xml:space="preserve"> a</w:t>
      </w:r>
      <w:r w:rsidR="00664D83">
        <w:rPr>
          <w:color w:val="000000" w:themeColor="text1"/>
        </w:rPr>
        <w:t xml:space="preserve"> </w:t>
      </w:r>
      <w:r w:rsidR="00D23907">
        <w:rPr>
          <w:color w:val="000000" w:themeColor="text1"/>
        </w:rPr>
        <w:t xml:space="preserve">more extensive response, depending on the breadth and complexity of the </w:t>
      </w:r>
      <w:r w:rsidR="00664D83">
        <w:rPr>
          <w:color w:val="000000" w:themeColor="text1"/>
        </w:rPr>
        <w:t xml:space="preserve">concept and/or </w:t>
      </w:r>
      <w:r w:rsidR="00D23907">
        <w:rPr>
          <w:color w:val="000000" w:themeColor="text1"/>
        </w:rPr>
        <w:t>subject.</w:t>
      </w:r>
    </w:p>
    <w:p w14:paraId="6491ADE3" w14:textId="66EA5E1C" w:rsidR="00D86120" w:rsidRPr="00D86120" w:rsidRDefault="00D86120" w:rsidP="00D86120">
      <w:pPr>
        <w:pStyle w:val="Listeavsnitt"/>
        <w:numPr>
          <w:ilvl w:val="0"/>
          <w:numId w:val="73"/>
        </w:numPr>
        <w:rPr>
          <w:color w:val="000000" w:themeColor="text1"/>
        </w:rPr>
      </w:pPr>
      <w:r w:rsidRPr="00D86120">
        <w:rPr>
          <w:color w:val="000000" w:themeColor="text1"/>
        </w:rPr>
        <w:t>Application of knowledge and understanding</w:t>
      </w:r>
    </w:p>
    <w:p w14:paraId="4CB30E7C" w14:textId="4A37C0A7" w:rsidR="007E1FC3" w:rsidRDefault="003C6CF4" w:rsidP="003C6CF4">
      <w:pPr>
        <w:rPr>
          <w:color w:val="000000" w:themeColor="text1"/>
        </w:rPr>
      </w:pPr>
      <w:r>
        <w:rPr>
          <w:color w:val="000000" w:themeColor="text1"/>
        </w:rPr>
        <w:t>For t</w:t>
      </w:r>
      <w:r w:rsidR="00D23907">
        <w:rPr>
          <w:color w:val="000000" w:themeColor="text1"/>
        </w:rPr>
        <w:t>he application of knowledge and understanding</w:t>
      </w:r>
      <w:r>
        <w:rPr>
          <w:color w:val="000000" w:themeColor="text1"/>
        </w:rPr>
        <w:t xml:space="preserve"> </w:t>
      </w:r>
      <w:r w:rsidR="006F5C21">
        <w:rPr>
          <w:color w:val="000000" w:themeColor="text1"/>
        </w:rPr>
        <w:t>a</w:t>
      </w:r>
      <w:r>
        <w:rPr>
          <w:color w:val="000000" w:themeColor="text1"/>
        </w:rPr>
        <w:t xml:space="preserve"> hierarchy </w:t>
      </w:r>
      <w:r w:rsidR="007E1FC3">
        <w:rPr>
          <w:color w:val="000000" w:themeColor="text1"/>
        </w:rPr>
        <w:t xml:space="preserve">of active verbs </w:t>
      </w:r>
      <w:r w:rsidR="006F5C21">
        <w:rPr>
          <w:color w:val="000000" w:themeColor="text1"/>
        </w:rPr>
        <w:t xml:space="preserve">presented in order of increasing difficulty </w:t>
      </w:r>
      <w:r>
        <w:rPr>
          <w:color w:val="000000" w:themeColor="text1"/>
        </w:rPr>
        <w:t>may</w:t>
      </w:r>
      <w:r w:rsidR="007E1FC3">
        <w:rPr>
          <w:color w:val="000000" w:themeColor="text1"/>
        </w:rPr>
        <w:t xml:space="preserve"> be exemplified </w:t>
      </w:r>
      <w:r w:rsidR="00BC081C">
        <w:rPr>
          <w:color w:val="000000" w:themeColor="text1"/>
        </w:rPr>
        <w:t>by</w:t>
      </w:r>
      <w:r>
        <w:rPr>
          <w:color w:val="000000" w:themeColor="text1"/>
        </w:rPr>
        <w:t xml:space="preserve">: </w:t>
      </w:r>
      <w:r w:rsidR="007E1FC3">
        <w:rPr>
          <w:color w:val="000000" w:themeColor="text1"/>
        </w:rPr>
        <w:t>‘</w:t>
      </w:r>
      <w:r>
        <w:rPr>
          <w:color w:val="000000" w:themeColor="text1"/>
        </w:rPr>
        <w:t>calculate</w:t>
      </w:r>
      <w:r w:rsidR="007E1FC3">
        <w:rPr>
          <w:color w:val="000000" w:themeColor="text1"/>
        </w:rPr>
        <w:t>’</w:t>
      </w:r>
      <w:r>
        <w:rPr>
          <w:color w:val="000000" w:themeColor="text1"/>
        </w:rPr>
        <w:t>,</w:t>
      </w:r>
      <w:r w:rsidR="007E1FC3">
        <w:rPr>
          <w:color w:val="000000" w:themeColor="text1"/>
        </w:rPr>
        <w:t xml:space="preserve"> ‘</w:t>
      </w:r>
      <w:proofErr w:type="spellStart"/>
      <w:r>
        <w:rPr>
          <w:color w:val="000000" w:themeColor="text1"/>
        </w:rPr>
        <w:t>analyse</w:t>
      </w:r>
      <w:proofErr w:type="spellEnd"/>
      <w:r w:rsidR="007E1FC3">
        <w:rPr>
          <w:color w:val="000000" w:themeColor="text1"/>
        </w:rPr>
        <w:t>’</w:t>
      </w:r>
      <w:r>
        <w:rPr>
          <w:color w:val="000000" w:themeColor="text1"/>
        </w:rPr>
        <w:t xml:space="preserve">, </w:t>
      </w:r>
      <w:r w:rsidR="007E1FC3">
        <w:rPr>
          <w:color w:val="000000" w:themeColor="text1"/>
        </w:rPr>
        <w:t>‘</w:t>
      </w:r>
      <w:r>
        <w:rPr>
          <w:color w:val="000000" w:themeColor="text1"/>
        </w:rPr>
        <w:t>evaluate</w:t>
      </w:r>
      <w:r w:rsidR="007E1FC3">
        <w:rPr>
          <w:color w:val="000000" w:themeColor="text1"/>
        </w:rPr>
        <w:t>’</w:t>
      </w:r>
      <w:r>
        <w:rPr>
          <w:color w:val="000000" w:themeColor="text1"/>
        </w:rPr>
        <w:t xml:space="preserve">, </w:t>
      </w:r>
      <w:r w:rsidR="007E1FC3">
        <w:rPr>
          <w:color w:val="000000" w:themeColor="text1"/>
        </w:rPr>
        <w:t>‘</w:t>
      </w:r>
      <w:r>
        <w:rPr>
          <w:color w:val="000000" w:themeColor="text1"/>
        </w:rPr>
        <w:t>formulate</w:t>
      </w:r>
      <w:r w:rsidR="007E1FC3">
        <w:rPr>
          <w:color w:val="000000" w:themeColor="text1"/>
        </w:rPr>
        <w:t>’ and ‘</w:t>
      </w:r>
      <w:r>
        <w:rPr>
          <w:color w:val="000000" w:themeColor="text1"/>
        </w:rPr>
        <w:t>develop</w:t>
      </w:r>
      <w:r w:rsidR="007E1FC3">
        <w:rPr>
          <w:color w:val="000000" w:themeColor="text1"/>
        </w:rPr>
        <w:t>’</w:t>
      </w:r>
      <w:r>
        <w:rPr>
          <w:color w:val="000000" w:themeColor="text1"/>
        </w:rPr>
        <w:t xml:space="preserve">. However, the nature of the task has </w:t>
      </w:r>
      <w:r w:rsidR="006F5C21">
        <w:rPr>
          <w:color w:val="000000" w:themeColor="text1"/>
        </w:rPr>
        <w:t xml:space="preserve">a </w:t>
      </w:r>
      <w:r>
        <w:rPr>
          <w:color w:val="000000" w:themeColor="text1"/>
        </w:rPr>
        <w:t xml:space="preserve">considerable </w:t>
      </w:r>
      <w:r w:rsidR="006F5C21">
        <w:rPr>
          <w:color w:val="000000" w:themeColor="text1"/>
        </w:rPr>
        <w:t>influence</w:t>
      </w:r>
      <w:r>
        <w:rPr>
          <w:color w:val="000000" w:themeColor="text1"/>
        </w:rPr>
        <w:t xml:space="preserve"> on the level of difficulty. For example, to “calculate how many years have passed since the </w:t>
      </w:r>
      <w:r w:rsidR="007E1FC3">
        <w:rPr>
          <w:color w:val="000000" w:themeColor="text1"/>
        </w:rPr>
        <w:t>‘</w:t>
      </w:r>
      <w:r>
        <w:rPr>
          <w:color w:val="000000" w:themeColor="text1"/>
        </w:rPr>
        <w:t>big bang</w:t>
      </w:r>
      <w:r w:rsidR="007E1FC3">
        <w:rPr>
          <w:color w:val="000000" w:themeColor="text1"/>
        </w:rPr>
        <w:t>’</w:t>
      </w:r>
      <w:r>
        <w:rPr>
          <w:color w:val="000000" w:themeColor="text1"/>
        </w:rPr>
        <w:t xml:space="preserve"> created the universe” is a much for challenging LO than </w:t>
      </w:r>
      <w:r w:rsidR="007E1FC3">
        <w:rPr>
          <w:color w:val="000000" w:themeColor="text1"/>
        </w:rPr>
        <w:t>“</w:t>
      </w:r>
      <w:r>
        <w:rPr>
          <w:color w:val="000000" w:themeColor="text1"/>
        </w:rPr>
        <w:t xml:space="preserve">develop </w:t>
      </w:r>
      <w:r w:rsidR="007E1FC3">
        <w:rPr>
          <w:color w:val="000000" w:themeColor="text1"/>
        </w:rPr>
        <w:t xml:space="preserve">a feed schedule for a </w:t>
      </w:r>
      <w:r w:rsidR="00A41A8A">
        <w:rPr>
          <w:color w:val="000000" w:themeColor="text1"/>
        </w:rPr>
        <w:t>population</w:t>
      </w:r>
      <w:r w:rsidR="007E1FC3">
        <w:rPr>
          <w:color w:val="000000" w:themeColor="text1"/>
        </w:rPr>
        <w:t xml:space="preserve"> of </w:t>
      </w:r>
      <w:r w:rsidR="00A41A8A">
        <w:rPr>
          <w:color w:val="000000" w:themeColor="text1"/>
        </w:rPr>
        <w:t>farmed fin</w:t>
      </w:r>
      <w:r w:rsidR="007E1FC3">
        <w:rPr>
          <w:color w:val="000000" w:themeColor="text1"/>
        </w:rPr>
        <w:t>fish”</w:t>
      </w:r>
      <w:r w:rsidR="00BC081C">
        <w:rPr>
          <w:color w:val="000000" w:themeColor="text1"/>
        </w:rPr>
        <w:t xml:space="preserve">. This can </w:t>
      </w:r>
      <w:r w:rsidR="007E1FC3">
        <w:rPr>
          <w:color w:val="000000" w:themeColor="text1"/>
        </w:rPr>
        <w:t>turn the hierarchy on its head</w:t>
      </w:r>
      <w:r w:rsidR="00BC081C">
        <w:rPr>
          <w:color w:val="000000" w:themeColor="text1"/>
        </w:rPr>
        <w:t xml:space="preserve"> in terms of the level of difficulty</w:t>
      </w:r>
      <w:r w:rsidR="007E1FC3">
        <w:rPr>
          <w:color w:val="000000" w:themeColor="text1"/>
        </w:rPr>
        <w:t xml:space="preserve">! </w:t>
      </w:r>
    </w:p>
    <w:p w14:paraId="709B5188" w14:textId="0C798A37" w:rsidR="003C6CF4" w:rsidRDefault="007E1FC3" w:rsidP="003C6CF4">
      <w:pPr>
        <w:rPr>
          <w:color w:val="000000" w:themeColor="text1"/>
        </w:rPr>
      </w:pPr>
      <w:r>
        <w:rPr>
          <w:color w:val="000000" w:themeColor="text1"/>
        </w:rPr>
        <w:t>In practice, an analysis of the cognitive tasks undertaken within a vocation at each occupational level ensures effective levelling and alignment within national qualification frameworks.</w:t>
      </w:r>
    </w:p>
    <w:p w14:paraId="7AAF1BB7" w14:textId="46AB2142" w:rsidR="00D86120" w:rsidRDefault="007E1FC3" w:rsidP="00C70462">
      <w:pPr>
        <w:rPr>
          <w:color w:val="000000" w:themeColor="text1"/>
        </w:rPr>
      </w:pPr>
      <w:r>
        <w:rPr>
          <w:color w:val="000000" w:themeColor="text1"/>
        </w:rPr>
        <w:t>Generally, cognitive tasks do not require an</w:t>
      </w:r>
      <w:r w:rsidR="00BC081C">
        <w:rPr>
          <w:color w:val="000000" w:themeColor="text1"/>
        </w:rPr>
        <w:t>y</w:t>
      </w:r>
      <w:r>
        <w:rPr>
          <w:color w:val="000000" w:themeColor="text1"/>
        </w:rPr>
        <w:t xml:space="preserve"> practical facilities. </w:t>
      </w:r>
      <w:r w:rsidR="00D86120" w:rsidRPr="00D86120">
        <w:rPr>
          <w:color w:val="000000" w:themeColor="text1"/>
        </w:rPr>
        <w:t xml:space="preserve">For example, the learning outcome </w:t>
      </w:r>
      <w:r w:rsidR="006F5C21" w:rsidRPr="006F5C21">
        <w:rPr>
          <w:color w:val="000000" w:themeColor="text1"/>
        </w:rPr>
        <w:t xml:space="preserve">“develop a feed schedule for a population of farmed finfish” </w:t>
      </w:r>
      <w:r w:rsidR="00D86120" w:rsidRPr="00D86120">
        <w:rPr>
          <w:color w:val="000000" w:themeColor="text1"/>
        </w:rPr>
        <w:t xml:space="preserve">does not require access to a fish farm but would </w:t>
      </w:r>
      <w:r w:rsidR="006F5C21">
        <w:rPr>
          <w:color w:val="000000" w:themeColor="text1"/>
        </w:rPr>
        <w:t>benefit from access to</w:t>
      </w:r>
      <w:r w:rsidR="00D86120" w:rsidRPr="00D86120">
        <w:rPr>
          <w:color w:val="000000" w:themeColor="text1"/>
        </w:rPr>
        <w:t xml:space="preserve"> a PC and spreadsheet</w:t>
      </w:r>
      <w:r w:rsidR="006F5C21">
        <w:rPr>
          <w:color w:val="000000" w:themeColor="text1"/>
        </w:rPr>
        <w:t>.</w:t>
      </w:r>
    </w:p>
    <w:p w14:paraId="45A24124" w14:textId="08B76576" w:rsidR="00DC6F3E" w:rsidRPr="007E1FC3" w:rsidRDefault="006013B5" w:rsidP="007E1FC3">
      <w:pPr>
        <w:pStyle w:val="Listeavsnitt"/>
        <w:numPr>
          <w:ilvl w:val="0"/>
          <w:numId w:val="72"/>
        </w:numPr>
        <w:rPr>
          <w:color w:val="000000" w:themeColor="text1"/>
        </w:rPr>
      </w:pPr>
      <w:r w:rsidRPr="007E1FC3">
        <w:rPr>
          <w:color w:val="000000" w:themeColor="text1"/>
        </w:rPr>
        <w:t xml:space="preserve">Practical </w:t>
      </w:r>
    </w:p>
    <w:p w14:paraId="01FB9FC3" w14:textId="70463111" w:rsidR="005C5212" w:rsidRDefault="005C5212" w:rsidP="007E1FC3">
      <w:pPr>
        <w:rPr>
          <w:color w:val="000000" w:themeColor="text1"/>
        </w:rPr>
      </w:pPr>
      <w:r>
        <w:rPr>
          <w:color w:val="000000" w:themeColor="text1"/>
        </w:rPr>
        <w:t xml:space="preserve">Practical </w:t>
      </w:r>
      <w:r w:rsidR="00BC081C">
        <w:rPr>
          <w:color w:val="000000" w:themeColor="text1"/>
        </w:rPr>
        <w:t xml:space="preserve">skills based </w:t>
      </w:r>
      <w:r>
        <w:rPr>
          <w:color w:val="000000" w:themeColor="text1"/>
        </w:rPr>
        <w:t>LOs generally require</w:t>
      </w:r>
      <w:r w:rsidR="00BC081C">
        <w:rPr>
          <w:color w:val="000000" w:themeColor="text1"/>
        </w:rPr>
        <w:t xml:space="preserve"> access to</w:t>
      </w:r>
      <w:r>
        <w:rPr>
          <w:color w:val="000000" w:themeColor="text1"/>
        </w:rPr>
        <w:t xml:space="preserve"> facilities </w:t>
      </w:r>
      <w:proofErr w:type="gramStart"/>
      <w:r>
        <w:rPr>
          <w:color w:val="000000" w:themeColor="text1"/>
        </w:rPr>
        <w:t>in order to</w:t>
      </w:r>
      <w:proofErr w:type="gramEnd"/>
      <w:r>
        <w:rPr>
          <w:color w:val="000000" w:themeColor="text1"/>
        </w:rPr>
        <w:t xml:space="preserve"> generate the evidence required to </w:t>
      </w:r>
      <w:r w:rsidR="006F5C21">
        <w:rPr>
          <w:color w:val="000000" w:themeColor="text1"/>
        </w:rPr>
        <w:t>demonstrate that</w:t>
      </w:r>
      <w:r>
        <w:rPr>
          <w:color w:val="000000" w:themeColor="text1"/>
        </w:rPr>
        <w:t xml:space="preserve"> the LO has been </w:t>
      </w:r>
      <w:r w:rsidR="006F5C21">
        <w:rPr>
          <w:color w:val="000000" w:themeColor="text1"/>
        </w:rPr>
        <w:t>achieved</w:t>
      </w:r>
      <w:r>
        <w:rPr>
          <w:color w:val="000000" w:themeColor="text1"/>
        </w:rPr>
        <w:t xml:space="preserve">. For some NQs it is acceptable to demonstrate the outcome through simulation or within demonstration scale facilities. Other NQs, such as the Scottish MA in Aquaculture, </w:t>
      </w:r>
      <w:r w:rsidR="006F5C21">
        <w:rPr>
          <w:color w:val="000000" w:themeColor="text1"/>
        </w:rPr>
        <w:t>specify that</w:t>
      </w:r>
      <w:r>
        <w:rPr>
          <w:color w:val="000000" w:themeColor="text1"/>
        </w:rPr>
        <w:t xml:space="preserve"> </w:t>
      </w:r>
      <w:r w:rsidR="006F5C21">
        <w:rPr>
          <w:color w:val="000000" w:themeColor="text1"/>
        </w:rPr>
        <w:t>practical</w:t>
      </w:r>
      <w:r>
        <w:rPr>
          <w:color w:val="000000" w:themeColor="text1"/>
        </w:rPr>
        <w:t xml:space="preserve"> outcomes </w:t>
      </w:r>
      <w:r w:rsidR="006F5C21">
        <w:rPr>
          <w:color w:val="000000" w:themeColor="text1"/>
        </w:rPr>
        <w:t>must</w:t>
      </w:r>
      <w:r>
        <w:rPr>
          <w:color w:val="000000" w:themeColor="text1"/>
        </w:rPr>
        <w:t xml:space="preserve"> be demonstrated on a commercial farm and </w:t>
      </w:r>
      <w:r w:rsidR="006F5C21">
        <w:rPr>
          <w:color w:val="000000" w:themeColor="text1"/>
        </w:rPr>
        <w:t>only</w:t>
      </w:r>
      <w:r>
        <w:rPr>
          <w:color w:val="000000" w:themeColor="text1"/>
        </w:rPr>
        <w:t xml:space="preserve"> allow simulation </w:t>
      </w:r>
      <w:r w:rsidR="006F5C21">
        <w:rPr>
          <w:color w:val="000000" w:themeColor="text1"/>
        </w:rPr>
        <w:t>for a minority of specified</w:t>
      </w:r>
      <w:r>
        <w:rPr>
          <w:color w:val="000000" w:themeColor="text1"/>
        </w:rPr>
        <w:t xml:space="preserve"> tasks. These are important details to consider when LOs are being developed and written.</w:t>
      </w:r>
    </w:p>
    <w:p w14:paraId="6D1B5AB0" w14:textId="68F28963" w:rsidR="000368E9" w:rsidRDefault="005C5212" w:rsidP="007E1FC3">
      <w:pPr>
        <w:rPr>
          <w:color w:val="000000" w:themeColor="text1"/>
        </w:rPr>
      </w:pPr>
      <w:r>
        <w:rPr>
          <w:color w:val="000000" w:themeColor="text1"/>
        </w:rPr>
        <w:t>Assist, contribute to, conduct, supervise, manage</w:t>
      </w:r>
      <w:r w:rsidR="00BC081C">
        <w:rPr>
          <w:color w:val="000000" w:themeColor="text1"/>
        </w:rPr>
        <w:t xml:space="preserve"> are active verbs presenting in an ascending hierarchy, and each gives a clear indication of the level of challenge involved. To assist with a task is a relatively rudimentary requirement, one step beyond work shadowing. There may be some aspects of the task that can be assisted whilst others cannot, and this is important to specify in the ‘evidence of assessment (See later)</w:t>
      </w:r>
    </w:p>
    <w:p w14:paraId="3B8D77E0" w14:textId="2CBFB5C7" w:rsidR="00BC081C" w:rsidRPr="007E1FC3" w:rsidRDefault="00BC081C" w:rsidP="007E1FC3">
      <w:pPr>
        <w:rPr>
          <w:color w:val="000000" w:themeColor="text1"/>
        </w:rPr>
      </w:pPr>
      <w:r>
        <w:rPr>
          <w:color w:val="000000" w:themeColor="text1"/>
        </w:rPr>
        <w:t>The level of autonomy required increas</w:t>
      </w:r>
      <w:r w:rsidR="001F0AEA">
        <w:rPr>
          <w:color w:val="000000" w:themeColor="text1"/>
        </w:rPr>
        <w:t>es</w:t>
      </w:r>
      <w:r>
        <w:rPr>
          <w:color w:val="000000" w:themeColor="text1"/>
        </w:rPr>
        <w:t xml:space="preserve"> as one moves from EQF 3-6. Typically, conducting tasks assisted and unassisted is reflected </w:t>
      </w:r>
      <w:r w:rsidR="001F0AEA">
        <w:rPr>
          <w:color w:val="000000" w:themeColor="text1"/>
        </w:rPr>
        <w:t>in those</w:t>
      </w:r>
      <w:r>
        <w:rPr>
          <w:color w:val="000000" w:themeColor="text1"/>
        </w:rPr>
        <w:t xml:space="preserve"> definitions at the lower end of the </w:t>
      </w:r>
      <w:r w:rsidR="001F0AEA">
        <w:rPr>
          <w:color w:val="000000" w:themeColor="text1"/>
        </w:rPr>
        <w:t xml:space="preserve">EQF </w:t>
      </w:r>
      <w:r>
        <w:rPr>
          <w:color w:val="000000" w:themeColor="text1"/>
        </w:rPr>
        <w:t xml:space="preserve">spectrum, </w:t>
      </w:r>
      <w:r w:rsidR="001F0AEA">
        <w:rPr>
          <w:color w:val="000000" w:themeColor="text1"/>
        </w:rPr>
        <w:t xml:space="preserve">whereas </w:t>
      </w:r>
      <w:r>
        <w:rPr>
          <w:color w:val="000000" w:themeColor="text1"/>
        </w:rPr>
        <w:t xml:space="preserve">supervising others to undertake </w:t>
      </w:r>
      <w:r w:rsidR="001F0AEA">
        <w:rPr>
          <w:color w:val="000000" w:themeColor="text1"/>
        </w:rPr>
        <w:t>a</w:t>
      </w:r>
      <w:r>
        <w:rPr>
          <w:color w:val="000000" w:themeColor="text1"/>
        </w:rPr>
        <w:t xml:space="preserve"> task </w:t>
      </w:r>
      <w:r w:rsidR="001F0AEA">
        <w:rPr>
          <w:color w:val="000000" w:themeColor="text1"/>
        </w:rPr>
        <w:t xml:space="preserve">is </w:t>
      </w:r>
      <w:r>
        <w:rPr>
          <w:color w:val="000000" w:themeColor="text1"/>
        </w:rPr>
        <w:t xml:space="preserve">at the higher end. </w:t>
      </w:r>
      <w:r w:rsidR="001F0AEA">
        <w:rPr>
          <w:color w:val="000000" w:themeColor="text1"/>
        </w:rPr>
        <w:t>The</w:t>
      </w:r>
      <w:r>
        <w:rPr>
          <w:color w:val="000000" w:themeColor="text1"/>
        </w:rPr>
        <w:t xml:space="preserve"> level of autonomy </w:t>
      </w:r>
      <w:r w:rsidR="001F0AEA">
        <w:rPr>
          <w:color w:val="000000" w:themeColor="text1"/>
        </w:rPr>
        <w:t>is integral to</w:t>
      </w:r>
      <w:r>
        <w:rPr>
          <w:color w:val="000000" w:themeColor="text1"/>
        </w:rPr>
        <w:t xml:space="preserve"> the competence </w:t>
      </w:r>
      <w:r w:rsidR="001F0AEA">
        <w:rPr>
          <w:color w:val="000000" w:themeColor="text1"/>
        </w:rPr>
        <w:t xml:space="preserve">that learners are </w:t>
      </w:r>
      <w:r>
        <w:rPr>
          <w:color w:val="000000" w:themeColor="text1"/>
        </w:rPr>
        <w:t xml:space="preserve">required to provide evidence </w:t>
      </w:r>
      <w:r w:rsidR="001F0AEA">
        <w:rPr>
          <w:color w:val="000000" w:themeColor="text1"/>
        </w:rPr>
        <w:t xml:space="preserve">for, </w:t>
      </w:r>
      <w:proofErr w:type="gramStart"/>
      <w:r w:rsidR="001F0AEA">
        <w:rPr>
          <w:color w:val="000000" w:themeColor="text1"/>
        </w:rPr>
        <w:t>in order to</w:t>
      </w:r>
      <w:proofErr w:type="gramEnd"/>
      <w:r w:rsidR="001F0AEA">
        <w:rPr>
          <w:color w:val="000000" w:themeColor="text1"/>
        </w:rPr>
        <w:t xml:space="preserve"> demonstrate </w:t>
      </w:r>
      <w:r>
        <w:rPr>
          <w:color w:val="000000" w:themeColor="text1"/>
        </w:rPr>
        <w:t>the LO has been achieved.</w:t>
      </w:r>
    </w:p>
    <w:p w14:paraId="6AE2026E" w14:textId="30152711" w:rsidR="0098073F" w:rsidRDefault="0098073F" w:rsidP="009A261D">
      <w:pPr>
        <w:pStyle w:val="Overskrift3"/>
      </w:pPr>
      <w:bookmarkStart w:id="22" w:name="_Toc125704701"/>
      <w:r>
        <w:t xml:space="preserve">3.1.3 </w:t>
      </w:r>
      <w:r>
        <w:tab/>
        <w:t>Performance</w:t>
      </w:r>
      <w:r w:rsidR="00720FF0">
        <w:t xml:space="preserve"> criteria</w:t>
      </w:r>
      <w:r>
        <w:t xml:space="preserve"> </w:t>
      </w:r>
      <w:r w:rsidR="000368E9">
        <w:t>and skills</w:t>
      </w:r>
      <w:r w:rsidR="00720FF0">
        <w:t xml:space="preserve"> statements</w:t>
      </w:r>
      <w:bookmarkEnd w:id="22"/>
    </w:p>
    <w:p w14:paraId="177DB50D" w14:textId="7BF417AD" w:rsidR="00720FF0" w:rsidRDefault="00720FF0" w:rsidP="00C70462">
      <w:pPr>
        <w:rPr>
          <w:color w:val="000000" w:themeColor="text1"/>
        </w:rPr>
      </w:pPr>
      <w:r>
        <w:rPr>
          <w:color w:val="000000" w:themeColor="text1"/>
        </w:rPr>
        <w:t xml:space="preserve">These two terms, performance criteria and skills statements are interchangeable </w:t>
      </w:r>
      <w:r w:rsidR="004C4B15">
        <w:rPr>
          <w:color w:val="000000" w:themeColor="text1"/>
        </w:rPr>
        <w:t>and carry</w:t>
      </w:r>
      <w:r>
        <w:rPr>
          <w:color w:val="000000" w:themeColor="text1"/>
        </w:rPr>
        <w:t xml:space="preserve"> the same meaning. Whichever term is used in Unit descriptors, a</w:t>
      </w:r>
      <w:r w:rsidR="00084701">
        <w:rPr>
          <w:color w:val="000000" w:themeColor="text1"/>
        </w:rPr>
        <w:t>ny</w:t>
      </w:r>
      <w:r w:rsidR="00781BC3">
        <w:rPr>
          <w:color w:val="000000" w:themeColor="text1"/>
        </w:rPr>
        <w:t xml:space="preserve"> skills that must be demonstrated </w:t>
      </w:r>
      <w:proofErr w:type="gramStart"/>
      <w:r w:rsidR="00781BC3">
        <w:rPr>
          <w:color w:val="000000" w:themeColor="text1"/>
        </w:rPr>
        <w:t xml:space="preserve">in order </w:t>
      </w:r>
      <w:r w:rsidR="00781BC3">
        <w:rPr>
          <w:color w:val="000000" w:themeColor="text1"/>
        </w:rPr>
        <w:lastRenderedPageBreak/>
        <w:t>to</w:t>
      </w:r>
      <w:proofErr w:type="gramEnd"/>
      <w:r w:rsidR="00781BC3">
        <w:rPr>
          <w:color w:val="000000" w:themeColor="text1"/>
        </w:rPr>
        <w:t xml:space="preserve"> satisfy specific LO</w:t>
      </w:r>
      <w:r w:rsidR="00084701">
        <w:rPr>
          <w:color w:val="000000" w:themeColor="text1"/>
        </w:rPr>
        <w:t>s</w:t>
      </w:r>
      <w:r w:rsidR="00781BC3">
        <w:rPr>
          <w:color w:val="000000" w:themeColor="text1"/>
        </w:rPr>
        <w:t xml:space="preserve">, must be described clearly and unambiguously, so as they are not open to different interpretations by different assessors. Skills can be described by single </w:t>
      </w:r>
      <w:r>
        <w:rPr>
          <w:color w:val="000000" w:themeColor="text1"/>
        </w:rPr>
        <w:t xml:space="preserve">sentence </w:t>
      </w:r>
      <w:r w:rsidR="00781BC3">
        <w:rPr>
          <w:color w:val="000000" w:themeColor="text1"/>
        </w:rPr>
        <w:t>statements, and brevity is to be encouraged</w:t>
      </w:r>
      <w:r>
        <w:rPr>
          <w:color w:val="000000" w:themeColor="text1"/>
        </w:rPr>
        <w:t>.</w:t>
      </w:r>
    </w:p>
    <w:p w14:paraId="068C87F6" w14:textId="2D0B2654" w:rsidR="006D7E40" w:rsidRDefault="00720FF0" w:rsidP="00C70462">
      <w:pPr>
        <w:rPr>
          <w:color w:val="000000" w:themeColor="text1"/>
        </w:rPr>
      </w:pPr>
      <w:r>
        <w:rPr>
          <w:color w:val="000000" w:themeColor="text1"/>
        </w:rPr>
        <w:t>F</w:t>
      </w:r>
      <w:r w:rsidR="00781BC3">
        <w:rPr>
          <w:color w:val="000000" w:themeColor="text1"/>
        </w:rPr>
        <w:t>or example</w:t>
      </w:r>
      <w:r>
        <w:rPr>
          <w:color w:val="000000" w:themeColor="text1"/>
        </w:rPr>
        <w:t>, this skills statement from the Scottish HN Unit on Fish Health is short and precise</w:t>
      </w:r>
      <w:r w:rsidR="00781BC3">
        <w:rPr>
          <w:color w:val="000000" w:themeColor="text1"/>
        </w:rPr>
        <w:t>; ‘</w:t>
      </w:r>
      <w:r w:rsidR="00781BC3" w:rsidRPr="00084701">
        <w:rPr>
          <w:i/>
          <w:iCs/>
          <w:color w:val="000000" w:themeColor="text1"/>
        </w:rPr>
        <w:t>Recommend</w:t>
      </w:r>
      <w:r w:rsidR="00084701" w:rsidRPr="00084701">
        <w:rPr>
          <w:i/>
          <w:iCs/>
          <w:color w:val="000000" w:themeColor="text1"/>
        </w:rPr>
        <w:t xml:space="preserve"> </w:t>
      </w:r>
      <w:r w:rsidR="00781BC3" w:rsidRPr="00084701">
        <w:rPr>
          <w:i/>
          <w:iCs/>
          <w:color w:val="000000" w:themeColor="text1"/>
        </w:rPr>
        <w:t xml:space="preserve">disease management and treatment </w:t>
      </w:r>
      <w:r w:rsidR="00C3151A" w:rsidRPr="00084701">
        <w:rPr>
          <w:i/>
          <w:iCs/>
          <w:color w:val="000000" w:themeColor="text1"/>
        </w:rPr>
        <w:t>options</w:t>
      </w:r>
      <w:r>
        <w:rPr>
          <w:color w:val="000000" w:themeColor="text1"/>
        </w:rPr>
        <w:t>.</w:t>
      </w:r>
      <w:r w:rsidR="00C3151A">
        <w:rPr>
          <w:color w:val="000000" w:themeColor="text1"/>
        </w:rPr>
        <w:t>’</w:t>
      </w:r>
      <w:r>
        <w:rPr>
          <w:color w:val="000000" w:themeColor="text1"/>
        </w:rPr>
        <w:t xml:space="preserve"> However, </w:t>
      </w:r>
      <w:proofErr w:type="gramStart"/>
      <w:r>
        <w:rPr>
          <w:color w:val="000000" w:themeColor="text1"/>
        </w:rPr>
        <w:t>in order to</w:t>
      </w:r>
      <w:proofErr w:type="gramEnd"/>
      <w:r>
        <w:rPr>
          <w:color w:val="000000" w:themeColor="text1"/>
        </w:rPr>
        <w:t xml:space="preserve"> assess this skill, an assessor would need </w:t>
      </w:r>
      <w:r w:rsidR="00084701">
        <w:rPr>
          <w:color w:val="000000" w:themeColor="text1"/>
        </w:rPr>
        <w:t>further specification, which can be provided as assessment evidence (See below).</w:t>
      </w:r>
    </w:p>
    <w:p w14:paraId="48B6BC5A" w14:textId="558C685C" w:rsidR="00084701" w:rsidRDefault="00084701" w:rsidP="00C70462">
      <w:pPr>
        <w:rPr>
          <w:color w:val="000000" w:themeColor="text1"/>
        </w:rPr>
      </w:pPr>
      <w:r>
        <w:rPr>
          <w:color w:val="000000" w:themeColor="text1"/>
        </w:rPr>
        <w:t xml:space="preserve"> Commonly, practical skills statements refer to industry standards or Site Operati</w:t>
      </w:r>
      <w:r w:rsidR="00720FF0">
        <w:rPr>
          <w:color w:val="000000" w:themeColor="text1"/>
        </w:rPr>
        <w:t xml:space="preserve">ng </w:t>
      </w:r>
      <w:r>
        <w:rPr>
          <w:color w:val="000000" w:themeColor="text1"/>
        </w:rPr>
        <w:t>Procedures (SOPs), as exemplified by this performance criteria from the Scottish MA in Aquaculture Units</w:t>
      </w:r>
      <w:r w:rsidR="00720FF0">
        <w:rPr>
          <w:color w:val="000000" w:themeColor="text1"/>
        </w:rPr>
        <w:t xml:space="preserve">: </w:t>
      </w:r>
      <w:r>
        <w:rPr>
          <w:color w:val="000000" w:themeColor="text1"/>
        </w:rPr>
        <w:t>‘</w:t>
      </w:r>
      <w:r>
        <w:rPr>
          <w:i/>
          <w:iCs/>
          <w:color w:val="000000" w:themeColor="text1"/>
        </w:rPr>
        <w:t>M</w:t>
      </w:r>
      <w:r w:rsidRPr="00084701">
        <w:rPr>
          <w:i/>
          <w:iCs/>
          <w:color w:val="000000" w:themeColor="text1"/>
        </w:rPr>
        <w:t xml:space="preserve">onitor fish for the presence of disease or parasites in accordance with industry </w:t>
      </w:r>
      <w:proofErr w:type="gramStart"/>
      <w:r w:rsidRPr="00084701">
        <w:rPr>
          <w:i/>
          <w:iCs/>
          <w:color w:val="000000" w:themeColor="text1"/>
        </w:rPr>
        <w:t>standards’</w:t>
      </w:r>
      <w:proofErr w:type="gramEnd"/>
      <w:r>
        <w:rPr>
          <w:color w:val="000000" w:themeColor="text1"/>
        </w:rPr>
        <w:t>.</w:t>
      </w:r>
    </w:p>
    <w:p w14:paraId="75F8CD09" w14:textId="2AED61A6" w:rsidR="00720FF0" w:rsidRDefault="00720FF0" w:rsidP="00C70462">
      <w:pPr>
        <w:rPr>
          <w:color w:val="000000" w:themeColor="text1"/>
        </w:rPr>
      </w:pPr>
      <w:r>
        <w:rPr>
          <w:color w:val="000000" w:themeColor="text1"/>
        </w:rPr>
        <w:t>As described above, in most cases companies align their SOPs to</w:t>
      </w:r>
      <w:r w:rsidR="00C3151A">
        <w:rPr>
          <w:color w:val="000000" w:themeColor="text1"/>
        </w:rPr>
        <w:t xml:space="preserve"> the same</w:t>
      </w:r>
      <w:r>
        <w:rPr>
          <w:color w:val="000000" w:themeColor="text1"/>
        </w:rPr>
        <w:t xml:space="preserve"> industry standards referenced within performance criteria/skills statements. </w:t>
      </w:r>
    </w:p>
    <w:p w14:paraId="6D22B9FC" w14:textId="6FE51408" w:rsidR="0098073F" w:rsidRDefault="0098073F" w:rsidP="009A261D">
      <w:pPr>
        <w:pStyle w:val="Overskrift3"/>
      </w:pPr>
      <w:bookmarkStart w:id="23" w:name="_Toc125704702"/>
      <w:r>
        <w:t>3.1.4</w:t>
      </w:r>
      <w:r>
        <w:tab/>
        <w:t>Assessment Evidence</w:t>
      </w:r>
      <w:bookmarkEnd w:id="23"/>
    </w:p>
    <w:p w14:paraId="423E73A9" w14:textId="24705E69" w:rsidR="00F66070" w:rsidRDefault="00F66070" w:rsidP="00C70462">
      <w:pPr>
        <w:rPr>
          <w:color w:val="000000" w:themeColor="text1"/>
        </w:rPr>
      </w:pPr>
      <w:r>
        <w:rPr>
          <w:color w:val="000000" w:themeColor="text1"/>
        </w:rPr>
        <w:t>The assessment evidence provides</w:t>
      </w:r>
      <w:r w:rsidR="005C3784">
        <w:rPr>
          <w:color w:val="000000" w:themeColor="text1"/>
        </w:rPr>
        <w:t xml:space="preserve"> a definition of the nature and amount of the evidence required to meet the standards in the Unit. For example, the evidence requirements for the skills statement referred to above from the SQA HN Fish Health Unit is as follows: ‘</w:t>
      </w:r>
      <w:r w:rsidR="005C3784" w:rsidRPr="005C3784">
        <w:rPr>
          <w:i/>
          <w:iCs/>
          <w:color w:val="000000" w:themeColor="text1"/>
        </w:rPr>
        <w:t>Recommend one appropriate disease management option for any two of the following four disease conditions – bacterial, fungal, internal parasitic, external parasitic</w:t>
      </w:r>
      <w:r w:rsidR="005C3784" w:rsidRPr="005C3784">
        <w:rPr>
          <w:color w:val="000000" w:themeColor="text1"/>
        </w:rPr>
        <w:t>.</w:t>
      </w:r>
      <w:r w:rsidR="005C3784">
        <w:rPr>
          <w:color w:val="000000" w:themeColor="text1"/>
        </w:rPr>
        <w:t>’</w:t>
      </w:r>
    </w:p>
    <w:p w14:paraId="4F005B06" w14:textId="0DD03269" w:rsidR="005C3784" w:rsidRDefault="005C3784" w:rsidP="005C3784">
      <w:pPr>
        <w:rPr>
          <w:color w:val="000000" w:themeColor="text1"/>
        </w:rPr>
      </w:pPr>
      <w:r>
        <w:rPr>
          <w:color w:val="000000" w:themeColor="text1"/>
        </w:rPr>
        <w:t xml:space="preserve">In addition, assessment guidelines are provided: </w:t>
      </w:r>
    </w:p>
    <w:p w14:paraId="0A62D182" w14:textId="4AA8F65E" w:rsidR="005C3784" w:rsidRPr="005C3784" w:rsidRDefault="005C3784" w:rsidP="005C3784">
      <w:pPr>
        <w:pStyle w:val="Listeavsnitt"/>
        <w:numPr>
          <w:ilvl w:val="0"/>
          <w:numId w:val="73"/>
        </w:numPr>
        <w:rPr>
          <w:i/>
          <w:iCs/>
          <w:color w:val="000000" w:themeColor="text1"/>
        </w:rPr>
      </w:pPr>
      <w:r w:rsidRPr="005C3784">
        <w:rPr>
          <w:color w:val="000000" w:themeColor="text1"/>
        </w:rPr>
        <w:t>‘</w:t>
      </w:r>
      <w:r w:rsidRPr="005C3784">
        <w:rPr>
          <w:i/>
          <w:iCs/>
          <w:color w:val="000000" w:themeColor="text1"/>
        </w:rPr>
        <w:t xml:space="preserve">This outcome could be assessed using performance evidence recorded on an observation checklist. </w:t>
      </w:r>
    </w:p>
    <w:p w14:paraId="55568A67" w14:textId="2A7A8061" w:rsidR="005C3784" w:rsidRDefault="005C3784" w:rsidP="005C3784">
      <w:pPr>
        <w:pStyle w:val="Listeavsnitt"/>
        <w:numPr>
          <w:ilvl w:val="0"/>
          <w:numId w:val="73"/>
        </w:numPr>
        <w:rPr>
          <w:color w:val="000000" w:themeColor="text1"/>
        </w:rPr>
      </w:pPr>
      <w:r w:rsidRPr="005C3784">
        <w:rPr>
          <w:i/>
          <w:iCs/>
          <w:color w:val="000000" w:themeColor="text1"/>
        </w:rPr>
        <w:t>The candidate should also submit clear and accurate records of all disease diagnoses</w:t>
      </w:r>
      <w:r w:rsidRPr="005C3784">
        <w:rPr>
          <w:color w:val="000000" w:themeColor="text1"/>
        </w:rPr>
        <w:t>.</w:t>
      </w:r>
    </w:p>
    <w:p w14:paraId="097D5238" w14:textId="4C806783" w:rsidR="002051C5" w:rsidRDefault="002051C5" w:rsidP="002051C5">
      <w:pPr>
        <w:rPr>
          <w:color w:val="000000" w:themeColor="text1"/>
        </w:rPr>
      </w:pPr>
      <w:r>
        <w:rPr>
          <w:color w:val="000000" w:themeColor="text1"/>
        </w:rPr>
        <w:t>By interpreting the skills statement, evidence requirement and guidelines, it is clear what the learner must demonstrate to the assessor and how this is demonstrated. Although this approach to skills assessment is brief and prescriptive, it can also allow for flexibility. The above example from the HN Fish Health Unit provide</w:t>
      </w:r>
      <w:r w:rsidR="00672ACC">
        <w:rPr>
          <w:color w:val="000000" w:themeColor="text1"/>
        </w:rPr>
        <w:t>s</w:t>
      </w:r>
      <w:r>
        <w:rPr>
          <w:color w:val="000000" w:themeColor="text1"/>
        </w:rPr>
        <w:t xml:space="preserve"> a choice of two from four disease conditions</w:t>
      </w:r>
      <w:r w:rsidR="00672ACC">
        <w:rPr>
          <w:color w:val="000000" w:themeColor="text1"/>
        </w:rPr>
        <w:t xml:space="preserve"> </w:t>
      </w:r>
      <w:r>
        <w:rPr>
          <w:color w:val="000000" w:themeColor="text1"/>
        </w:rPr>
        <w:t>and does not specify which specific diseases need recommended disease management options.</w:t>
      </w:r>
    </w:p>
    <w:p w14:paraId="2D865EBF" w14:textId="793E2487" w:rsidR="00672ACC" w:rsidRPr="002051C5" w:rsidRDefault="00672ACC" w:rsidP="002051C5">
      <w:pPr>
        <w:rPr>
          <w:color w:val="000000" w:themeColor="text1"/>
        </w:rPr>
      </w:pPr>
      <w:r>
        <w:rPr>
          <w:color w:val="000000" w:themeColor="text1"/>
        </w:rPr>
        <w:t>This allows the skill to be demonstrated in a lot of different situations and there are no unreasonable barriers to achievement, so long as the learner can have access to farmed fish stocks that are diseased on two occasions.</w:t>
      </w:r>
    </w:p>
    <w:p w14:paraId="5FE0368D" w14:textId="600C5A7C" w:rsidR="002C70E9" w:rsidRDefault="0098073F" w:rsidP="009A261D">
      <w:pPr>
        <w:pStyle w:val="Overskrift3"/>
      </w:pPr>
      <w:bookmarkStart w:id="24" w:name="_Toc125704703"/>
      <w:r>
        <w:t>3.1.5</w:t>
      </w:r>
      <w:r>
        <w:tab/>
        <w:t>Range (or Scope statement)</w:t>
      </w:r>
      <w:bookmarkEnd w:id="24"/>
    </w:p>
    <w:p w14:paraId="54F8223C" w14:textId="07032885" w:rsidR="00672ACC" w:rsidRDefault="00672ACC" w:rsidP="00C70462">
      <w:pPr>
        <w:rPr>
          <w:color w:val="000000" w:themeColor="text1"/>
        </w:rPr>
      </w:pPr>
      <w:r>
        <w:rPr>
          <w:color w:val="000000" w:themeColor="text1"/>
        </w:rPr>
        <w:t xml:space="preserve">Some Units use ‘range or scope statements’, </w:t>
      </w:r>
      <w:proofErr w:type="gramStart"/>
      <w:r>
        <w:rPr>
          <w:color w:val="000000" w:themeColor="text1"/>
        </w:rPr>
        <w:t>in order to</w:t>
      </w:r>
      <w:proofErr w:type="gramEnd"/>
      <w:r>
        <w:rPr>
          <w:color w:val="000000" w:themeColor="text1"/>
        </w:rPr>
        <w:t xml:space="preserve"> be more specific and</w:t>
      </w:r>
      <w:r w:rsidR="006D7E40">
        <w:rPr>
          <w:color w:val="000000" w:themeColor="text1"/>
        </w:rPr>
        <w:t>/</w:t>
      </w:r>
      <w:r>
        <w:rPr>
          <w:color w:val="000000" w:themeColor="text1"/>
        </w:rPr>
        <w:t xml:space="preserve">or prescriptive. The </w:t>
      </w:r>
      <w:r w:rsidR="006D7E40">
        <w:rPr>
          <w:color w:val="000000" w:themeColor="text1"/>
        </w:rPr>
        <w:t>‘</w:t>
      </w:r>
      <w:r>
        <w:rPr>
          <w:color w:val="000000" w:themeColor="text1"/>
        </w:rPr>
        <w:t>range</w:t>
      </w:r>
      <w:r w:rsidR="006D7E40">
        <w:rPr>
          <w:color w:val="000000" w:themeColor="text1"/>
        </w:rPr>
        <w:t xml:space="preserve"> statement’</w:t>
      </w:r>
      <w:r>
        <w:rPr>
          <w:color w:val="000000" w:themeColor="text1"/>
        </w:rPr>
        <w:t xml:space="preserve"> is often applied to a single word. For example, if it were considered essential that the learners were assessed in recommending disease management </w:t>
      </w:r>
      <w:r w:rsidR="00241E17">
        <w:rPr>
          <w:color w:val="000000" w:themeColor="text1"/>
        </w:rPr>
        <w:t>options</w:t>
      </w:r>
      <w:r>
        <w:rPr>
          <w:color w:val="000000" w:themeColor="text1"/>
        </w:rPr>
        <w:t xml:space="preserve"> that included vaccination as well as the addition of chemicals to the water and food, these three options could be specified</w:t>
      </w:r>
      <w:r w:rsidR="00241E17">
        <w:rPr>
          <w:color w:val="000000" w:themeColor="text1"/>
        </w:rPr>
        <w:t xml:space="preserve"> through a range statement, as follows:</w:t>
      </w:r>
    </w:p>
    <w:p w14:paraId="3E429857" w14:textId="1C6EC004" w:rsidR="00241E17" w:rsidRPr="006D7E40" w:rsidRDefault="00241E17" w:rsidP="00C70462">
      <w:pPr>
        <w:rPr>
          <w:color w:val="0070C0"/>
        </w:rPr>
      </w:pPr>
      <w:r w:rsidRPr="006D7E40">
        <w:rPr>
          <w:color w:val="0070C0"/>
        </w:rPr>
        <w:t>Disease management options: must include</w:t>
      </w:r>
      <w:r w:rsidR="006D7E40">
        <w:rPr>
          <w:color w:val="0070C0"/>
        </w:rPr>
        <w:t xml:space="preserve"> </w:t>
      </w:r>
      <w:r w:rsidRPr="006D7E40">
        <w:rPr>
          <w:color w:val="0070C0"/>
        </w:rPr>
        <w:t xml:space="preserve">one example of </w:t>
      </w:r>
      <w:r w:rsidR="006D7E40">
        <w:rPr>
          <w:color w:val="0070C0"/>
        </w:rPr>
        <w:t xml:space="preserve">each of the following, </w:t>
      </w:r>
      <w:r w:rsidRPr="006D7E40">
        <w:rPr>
          <w:color w:val="0070C0"/>
        </w:rPr>
        <w:t>vaccination, chemical</w:t>
      </w:r>
      <w:r w:rsidR="006D7E40" w:rsidRPr="006D7E40">
        <w:rPr>
          <w:color w:val="0070C0"/>
        </w:rPr>
        <w:t>s</w:t>
      </w:r>
      <w:r w:rsidRPr="006D7E40">
        <w:rPr>
          <w:color w:val="0070C0"/>
        </w:rPr>
        <w:t xml:space="preserve"> </w:t>
      </w:r>
      <w:r w:rsidR="006D7E40" w:rsidRPr="006D7E40">
        <w:rPr>
          <w:color w:val="0070C0"/>
        </w:rPr>
        <w:t>added to</w:t>
      </w:r>
      <w:r w:rsidRPr="006D7E40">
        <w:rPr>
          <w:color w:val="0070C0"/>
        </w:rPr>
        <w:t xml:space="preserve"> the </w:t>
      </w:r>
      <w:r w:rsidR="006D7E40" w:rsidRPr="006D7E40">
        <w:rPr>
          <w:color w:val="0070C0"/>
        </w:rPr>
        <w:t>fish-</w:t>
      </w:r>
      <w:r w:rsidRPr="006D7E40">
        <w:rPr>
          <w:color w:val="0070C0"/>
        </w:rPr>
        <w:t xml:space="preserve">feed and the addition </w:t>
      </w:r>
      <w:r w:rsidR="006D7E40" w:rsidRPr="006D7E40">
        <w:rPr>
          <w:color w:val="0070C0"/>
        </w:rPr>
        <w:t>o</w:t>
      </w:r>
      <w:r w:rsidRPr="006D7E40">
        <w:rPr>
          <w:color w:val="0070C0"/>
        </w:rPr>
        <w:t xml:space="preserve">f chemicals </w:t>
      </w:r>
      <w:r w:rsidR="006D7E40" w:rsidRPr="006D7E40">
        <w:rPr>
          <w:color w:val="0070C0"/>
        </w:rPr>
        <w:t>to</w:t>
      </w:r>
      <w:r w:rsidRPr="006D7E40">
        <w:rPr>
          <w:color w:val="0070C0"/>
        </w:rPr>
        <w:t xml:space="preserve"> the water.</w:t>
      </w:r>
    </w:p>
    <w:p w14:paraId="798513CD" w14:textId="109C4193" w:rsidR="00241E17" w:rsidRDefault="00241E17" w:rsidP="00C70462">
      <w:pPr>
        <w:rPr>
          <w:color w:val="000000" w:themeColor="text1"/>
        </w:rPr>
      </w:pPr>
      <w:r>
        <w:rPr>
          <w:color w:val="000000" w:themeColor="text1"/>
        </w:rPr>
        <w:lastRenderedPageBreak/>
        <w:t xml:space="preserve">This additional prescription means that all three types of treatment must be addressed at least once which ensures a greater diversity </w:t>
      </w:r>
      <w:r w:rsidR="006D7E40">
        <w:rPr>
          <w:color w:val="000000" w:themeColor="text1"/>
        </w:rPr>
        <w:t>of</w:t>
      </w:r>
      <w:r>
        <w:rPr>
          <w:color w:val="000000" w:themeColor="text1"/>
        </w:rPr>
        <w:t xml:space="preserve"> disease management </w:t>
      </w:r>
      <w:r w:rsidR="006D7E40">
        <w:rPr>
          <w:color w:val="000000" w:themeColor="text1"/>
        </w:rPr>
        <w:t>methods must</w:t>
      </w:r>
      <w:r>
        <w:rPr>
          <w:color w:val="000000" w:themeColor="text1"/>
        </w:rPr>
        <w:t xml:space="preserve"> be demonstrated, leading to a broader skills base. Range statements were part of the SQA system for many years</w:t>
      </w:r>
      <w:r w:rsidR="004C4B15">
        <w:rPr>
          <w:color w:val="000000" w:themeColor="text1"/>
        </w:rPr>
        <w:t xml:space="preserve"> </w:t>
      </w:r>
      <w:r>
        <w:rPr>
          <w:color w:val="000000" w:themeColor="text1"/>
        </w:rPr>
        <w:t xml:space="preserve">but were dropped in </w:t>
      </w:r>
      <w:proofErr w:type="spellStart"/>
      <w:r>
        <w:rPr>
          <w:color w:val="000000" w:themeColor="text1"/>
        </w:rPr>
        <w:t>favour</w:t>
      </w:r>
      <w:proofErr w:type="spellEnd"/>
      <w:r>
        <w:rPr>
          <w:color w:val="000000" w:themeColor="text1"/>
        </w:rPr>
        <w:t xml:space="preserve"> of providing a </w:t>
      </w:r>
      <w:r w:rsidR="006D7E40">
        <w:rPr>
          <w:color w:val="000000" w:themeColor="text1"/>
        </w:rPr>
        <w:t>more comprehensive</w:t>
      </w:r>
      <w:r>
        <w:rPr>
          <w:color w:val="000000" w:themeColor="text1"/>
        </w:rPr>
        <w:t xml:space="preserve"> prescription within the </w:t>
      </w:r>
      <w:r w:rsidR="006D7E40">
        <w:rPr>
          <w:color w:val="000000" w:themeColor="text1"/>
        </w:rPr>
        <w:t>‘</w:t>
      </w:r>
      <w:r>
        <w:rPr>
          <w:color w:val="000000" w:themeColor="text1"/>
        </w:rPr>
        <w:t>assessment evidence</w:t>
      </w:r>
      <w:r w:rsidR="006D7E40">
        <w:rPr>
          <w:color w:val="000000" w:themeColor="text1"/>
        </w:rPr>
        <w:t>’ (See above)</w:t>
      </w:r>
      <w:r>
        <w:rPr>
          <w:color w:val="000000" w:themeColor="text1"/>
        </w:rPr>
        <w:t>, which can be more challenging for Unit writers.</w:t>
      </w:r>
    </w:p>
    <w:p w14:paraId="0CBC7DAE" w14:textId="57B412C6" w:rsidR="00DC6F3E" w:rsidRDefault="00DC6F3E" w:rsidP="003D43F2">
      <w:pPr>
        <w:pStyle w:val="Overskrift3"/>
      </w:pPr>
      <w:bookmarkStart w:id="25" w:name="_Toc125704704"/>
      <w:r>
        <w:t xml:space="preserve">3.1.6 </w:t>
      </w:r>
      <w:r>
        <w:tab/>
        <w:t>Core skills</w:t>
      </w:r>
      <w:bookmarkEnd w:id="25"/>
    </w:p>
    <w:p w14:paraId="3241281F" w14:textId="477438CF" w:rsidR="006D7E40" w:rsidRDefault="006D7E40" w:rsidP="00C70462">
      <w:pPr>
        <w:rPr>
          <w:color w:val="000000" w:themeColor="text1"/>
        </w:rPr>
      </w:pPr>
      <w:r>
        <w:rPr>
          <w:color w:val="000000" w:themeColor="text1"/>
        </w:rPr>
        <w:t>Core skills can be flagged within Units in various ways, using a lighter touch or a more onerous prescription. For example, in the HN Fish Health Unit ‘the opportunities for core skills development are cited</w:t>
      </w:r>
      <w:r w:rsidR="00AE65C9">
        <w:rPr>
          <w:color w:val="000000" w:themeColor="text1"/>
        </w:rPr>
        <w:t xml:space="preserve">, stating which skills can be developed and to which SCQF level. However, it also makes clear that those skills are not automatically certificated by SQA, and if certification were needed. Learners would have to be entered for the appropriate SQA Core Skills Units. Within the SQA system </w:t>
      </w:r>
      <w:r w:rsidR="004557CF">
        <w:rPr>
          <w:color w:val="000000" w:themeColor="text1"/>
        </w:rPr>
        <w:t xml:space="preserve">the suite of </w:t>
      </w:r>
      <w:r w:rsidR="00AE65C9">
        <w:rPr>
          <w:color w:val="000000" w:themeColor="text1"/>
        </w:rPr>
        <w:t>core skills</w:t>
      </w:r>
      <w:r w:rsidR="00CD53EE">
        <w:rPr>
          <w:color w:val="000000" w:themeColor="text1"/>
        </w:rPr>
        <w:t xml:space="preserve">, </w:t>
      </w:r>
      <w:r w:rsidR="00AE65C9">
        <w:rPr>
          <w:color w:val="000000" w:themeColor="text1"/>
        </w:rPr>
        <w:t>numeracy, communication, ICT and working with others</w:t>
      </w:r>
      <w:r w:rsidR="00CD53EE">
        <w:rPr>
          <w:color w:val="000000" w:themeColor="text1"/>
        </w:rPr>
        <w:t xml:space="preserve"> are all included.</w:t>
      </w:r>
    </w:p>
    <w:p w14:paraId="16C66084" w14:textId="3F0E8BCA" w:rsidR="00AE65C9" w:rsidRDefault="005B6B70" w:rsidP="00C70462">
      <w:pPr>
        <w:rPr>
          <w:color w:val="000000" w:themeColor="text1"/>
        </w:rPr>
      </w:pPr>
      <w:r>
        <w:rPr>
          <w:color w:val="000000" w:themeColor="text1"/>
        </w:rPr>
        <w:t>W</w:t>
      </w:r>
      <w:r w:rsidR="00AE65C9">
        <w:rPr>
          <w:color w:val="000000" w:themeColor="text1"/>
        </w:rPr>
        <w:t>ithin the Maltese system the following core skills are specified as ‘being mastered’, communication, judgmental and learning</w:t>
      </w:r>
      <w:r>
        <w:rPr>
          <w:color w:val="000000" w:themeColor="text1"/>
        </w:rPr>
        <w:t>. T</w:t>
      </w:r>
      <w:r w:rsidR="00AE65C9">
        <w:rPr>
          <w:color w:val="000000" w:themeColor="text1"/>
        </w:rPr>
        <w:t xml:space="preserve">he way this can be demonstrated and the LOs </w:t>
      </w:r>
      <w:r>
        <w:rPr>
          <w:color w:val="000000" w:themeColor="text1"/>
        </w:rPr>
        <w:t>offering those opportunities are specified in a matrix, providing a lot of definition for tutors and assessors to work to.</w:t>
      </w:r>
      <w:r w:rsidR="003E4EF1">
        <w:rPr>
          <w:color w:val="000000" w:themeColor="text1"/>
        </w:rPr>
        <w:t xml:space="preserve"> (See </w:t>
      </w:r>
      <w:r w:rsidR="00675AC5">
        <w:rPr>
          <w:color w:val="000000" w:themeColor="text1"/>
        </w:rPr>
        <w:t xml:space="preserve">MCAST </w:t>
      </w:r>
      <w:r w:rsidR="003E4EF1">
        <w:rPr>
          <w:color w:val="000000" w:themeColor="text1"/>
        </w:rPr>
        <w:t xml:space="preserve">Unit </w:t>
      </w:r>
      <w:r w:rsidR="00675AC5">
        <w:rPr>
          <w:color w:val="000000" w:themeColor="text1"/>
        </w:rPr>
        <w:t>– Understanding Fisheries Management)</w:t>
      </w:r>
    </w:p>
    <w:p w14:paraId="46C5D449" w14:textId="4B6EF96B" w:rsidR="004C4B15" w:rsidRDefault="005B6B70" w:rsidP="00C70462">
      <w:pPr>
        <w:rPr>
          <w:color w:val="000000" w:themeColor="text1"/>
        </w:rPr>
      </w:pPr>
      <w:r>
        <w:rPr>
          <w:color w:val="000000" w:themeColor="text1"/>
        </w:rPr>
        <w:t>Conversely, the Scottish MA in Aquaculture makes no explicit reference to core skills development in the Unit descriptors</w:t>
      </w:r>
      <w:r w:rsidR="00675AC5">
        <w:rPr>
          <w:color w:val="000000" w:themeColor="text1"/>
        </w:rPr>
        <w:t xml:space="preserve"> and is silent in this respect.</w:t>
      </w:r>
    </w:p>
    <w:p w14:paraId="6D6FB3F7" w14:textId="15CFC210" w:rsidR="00DC6F3E" w:rsidRDefault="00DC6F3E" w:rsidP="003D43F2">
      <w:pPr>
        <w:pStyle w:val="Overskrift3"/>
      </w:pPr>
      <w:bookmarkStart w:id="26" w:name="_Toc125704705"/>
      <w:r>
        <w:t>3.1.7</w:t>
      </w:r>
      <w:r>
        <w:tab/>
        <w:t>Unit guidance</w:t>
      </w:r>
      <w:bookmarkEnd w:id="26"/>
    </w:p>
    <w:p w14:paraId="3CD3092E" w14:textId="7FDBC604" w:rsidR="005C3784" w:rsidRDefault="004557CF" w:rsidP="00C70462">
      <w:pPr>
        <w:rPr>
          <w:color w:val="000000" w:themeColor="text1"/>
        </w:rPr>
      </w:pPr>
      <w:r>
        <w:rPr>
          <w:color w:val="000000" w:themeColor="text1"/>
        </w:rPr>
        <w:t>Within most systems guidance</w:t>
      </w:r>
      <w:r w:rsidR="00675AC5">
        <w:rPr>
          <w:color w:val="000000" w:themeColor="text1"/>
        </w:rPr>
        <w:t xml:space="preserve"> statements are</w:t>
      </w:r>
      <w:r>
        <w:rPr>
          <w:color w:val="000000" w:themeColor="text1"/>
        </w:rPr>
        <w:t xml:space="preserve"> non</w:t>
      </w:r>
      <w:r w:rsidR="00675AC5">
        <w:rPr>
          <w:color w:val="000000" w:themeColor="text1"/>
        </w:rPr>
        <w:t>-</w:t>
      </w:r>
      <w:r>
        <w:rPr>
          <w:color w:val="000000" w:themeColor="text1"/>
        </w:rPr>
        <w:t xml:space="preserve">mandatory and offered to assist tutors, </w:t>
      </w:r>
      <w:proofErr w:type="gramStart"/>
      <w:r>
        <w:rPr>
          <w:color w:val="000000" w:themeColor="text1"/>
        </w:rPr>
        <w:t>instructors</w:t>
      </w:r>
      <w:proofErr w:type="gramEnd"/>
      <w:r>
        <w:rPr>
          <w:color w:val="000000" w:themeColor="text1"/>
        </w:rPr>
        <w:t xml:space="preserve"> and assessors, regarding a wide range of matters, including subject context, approaches to assessment and core-skill development, delivery methods, resources and recommended reading lists. This is illustrated below in the Table – Unit Anatomy Comparative table.</w:t>
      </w:r>
    </w:p>
    <w:p w14:paraId="2D488C27" w14:textId="53358205" w:rsidR="00755109" w:rsidRDefault="00755109" w:rsidP="00C70462">
      <w:pPr>
        <w:rPr>
          <w:color w:val="000000" w:themeColor="text1"/>
        </w:rPr>
      </w:pPr>
    </w:p>
    <w:p w14:paraId="46C9C917" w14:textId="463457F0" w:rsidR="00755109" w:rsidRDefault="00755109" w:rsidP="00C70462">
      <w:pPr>
        <w:rPr>
          <w:color w:val="000000" w:themeColor="text1"/>
        </w:rPr>
      </w:pPr>
    </w:p>
    <w:p w14:paraId="611E7132" w14:textId="67E9714A" w:rsidR="00755109" w:rsidRDefault="00755109" w:rsidP="00C70462">
      <w:pPr>
        <w:rPr>
          <w:color w:val="000000" w:themeColor="text1"/>
        </w:rPr>
      </w:pPr>
    </w:p>
    <w:p w14:paraId="01AC13D4" w14:textId="41816DBA" w:rsidR="00755109" w:rsidRDefault="00755109" w:rsidP="00C70462">
      <w:pPr>
        <w:rPr>
          <w:color w:val="000000" w:themeColor="text1"/>
        </w:rPr>
      </w:pPr>
    </w:p>
    <w:p w14:paraId="1D5B5DE1" w14:textId="552D3B08" w:rsidR="00755109" w:rsidRDefault="00755109" w:rsidP="00C70462">
      <w:pPr>
        <w:rPr>
          <w:color w:val="000000" w:themeColor="text1"/>
        </w:rPr>
      </w:pPr>
    </w:p>
    <w:p w14:paraId="433E87E2" w14:textId="50EFCB1B" w:rsidR="00755109" w:rsidRDefault="00755109" w:rsidP="00C70462">
      <w:pPr>
        <w:rPr>
          <w:color w:val="000000" w:themeColor="text1"/>
        </w:rPr>
      </w:pPr>
    </w:p>
    <w:p w14:paraId="1A4FBB21" w14:textId="7FCA9F2D" w:rsidR="00755109" w:rsidRDefault="00755109" w:rsidP="00C70462">
      <w:pPr>
        <w:rPr>
          <w:color w:val="000000" w:themeColor="text1"/>
        </w:rPr>
      </w:pPr>
    </w:p>
    <w:p w14:paraId="1B497869" w14:textId="6C9D1FBF" w:rsidR="00755109" w:rsidRDefault="00755109" w:rsidP="00C70462">
      <w:pPr>
        <w:rPr>
          <w:color w:val="000000" w:themeColor="text1"/>
        </w:rPr>
      </w:pPr>
    </w:p>
    <w:p w14:paraId="62D7C6CA" w14:textId="0AF21C83" w:rsidR="00755109" w:rsidRDefault="00755109" w:rsidP="00C70462">
      <w:pPr>
        <w:rPr>
          <w:color w:val="000000" w:themeColor="text1"/>
        </w:rPr>
      </w:pPr>
    </w:p>
    <w:p w14:paraId="053C7B00" w14:textId="7C476552" w:rsidR="00755109" w:rsidRDefault="00755109" w:rsidP="00C70462">
      <w:pPr>
        <w:rPr>
          <w:color w:val="000000" w:themeColor="text1"/>
        </w:rPr>
      </w:pPr>
    </w:p>
    <w:p w14:paraId="5A06EF14" w14:textId="570EA882" w:rsidR="00755109" w:rsidRDefault="00755109" w:rsidP="00C70462">
      <w:pPr>
        <w:rPr>
          <w:color w:val="000000" w:themeColor="text1"/>
        </w:rPr>
      </w:pPr>
    </w:p>
    <w:p w14:paraId="68635FB0" w14:textId="77777777" w:rsidR="00755109" w:rsidRDefault="00755109" w:rsidP="00C70462">
      <w:pPr>
        <w:rPr>
          <w:color w:val="000000" w:themeColor="text1"/>
        </w:rPr>
      </w:pPr>
    </w:p>
    <w:p w14:paraId="45C6DC95" w14:textId="7BE5E019" w:rsidR="00467B6A" w:rsidRPr="00AD10C2" w:rsidRDefault="00467B6A" w:rsidP="00C70462">
      <w:pPr>
        <w:rPr>
          <w:b/>
          <w:bCs/>
          <w:color w:val="000000" w:themeColor="text1"/>
        </w:rPr>
      </w:pPr>
      <w:r w:rsidRPr="00AD10C2">
        <w:rPr>
          <w:b/>
          <w:bCs/>
          <w:color w:val="000000" w:themeColor="text1"/>
        </w:rPr>
        <w:lastRenderedPageBreak/>
        <w:t>Unit Anatomy – Comparative table</w:t>
      </w:r>
    </w:p>
    <w:tbl>
      <w:tblPr>
        <w:tblStyle w:val="Tabellrutenett"/>
        <w:tblW w:w="0" w:type="auto"/>
        <w:tblLook w:val="04A0" w:firstRow="1" w:lastRow="0" w:firstColumn="1" w:lastColumn="0" w:noHBand="0" w:noVBand="1"/>
      </w:tblPr>
      <w:tblGrid>
        <w:gridCol w:w="6091"/>
        <w:gridCol w:w="992"/>
        <w:gridCol w:w="967"/>
        <w:gridCol w:w="966"/>
      </w:tblGrid>
      <w:tr w:rsidR="00467B6A" w14:paraId="27D5E205" w14:textId="77777777" w:rsidTr="005E4729">
        <w:tc>
          <w:tcPr>
            <w:tcW w:w="6091" w:type="dxa"/>
          </w:tcPr>
          <w:p w14:paraId="00E3F266" w14:textId="77777777" w:rsidR="00467B6A" w:rsidRDefault="00467B6A" w:rsidP="00C70462">
            <w:pPr>
              <w:rPr>
                <w:color w:val="000000" w:themeColor="text1"/>
              </w:rPr>
            </w:pPr>
          </w:p>
          <w:p w14:paraId="6D34875B" w14:textId="17FB1792" w:rsidR="00467B6A" w:rsidRPr="00467B6A" w:rsidRDefault="00467B6A" w:rsidP="00C70462">
            <w:pPr>
              <w:rPr>
                <w:b/>
                <w:bCs/>
                <w:color w:val="000000" w:themeColor="text1"/>
              </w:rPr>
            </w:pPr>
            <w:r w:rsidRPr="00467B6A">
              <w:rPr>
                <w:b/>
                <w:bCs/>
                <w:color w:val="000000" w:themeColor="text1"/>
              </w:rPr>
              <w:t>Unit component</w:t>
            </w:r>
            <w:r w:rsidR="00CB2058">
              <w:rPr>
                <w:b/>
                <w:bCs/>
                <w:color w:val="000000" w:themeColor="text1"/>
              </w:rPr>
              <w:t>s</w:t>
            </w:r>
          </w:p>
          <w:p w14:paraId="68215F74" w14:textId="54BCE1F0" w:rsidR="00467B6A" w:rsidRDefault="00467B6A" w:rsidP="00C70462">
            <w:pPr>
              <w:rPr>
                <w:color w:val="000000" w:themeColor="text1"/>
              </w:rPr>
            </w:pPr>
          </w:p>
        </w:tc>
        <w:tc>
          <w:tcPr>
            <w:tcW w:w="992" w:type="dxa"/>
          </w:tcPr>
          <w:p w14:paraId="6357C2AB" w14:textId="3776250F" w:rsidR="00467B6A" w:rsidRDefault="00467B6A" w:rsidP="00C70462">
            <w:pPr>
              <w:rPr>
                <w:color w:val="000000" w:themeColor="text1"/>
              </w:rPr>
            </w:pPr>
            <w:r>
              <w:rPr>
                <w:color w:val="000000" w:themeColor="text1"/>
              </w:rPr>
              <w:t xml:space="preserve">Scottish MA </w:t>
            </w:r>
          </w:p>
        </w:tc>
        <w:tc>
          <w:tcPr>
            <w:tcW w:w="967" w:type="dxa"/>
          </w:tcPr>
          <w:p w14:paraId="38D40678" w14:textId="3FE01BC4" w:rsidR="00467B6A" w:rsidRDefault="00467B6A" w:rsidP="00C70462">
            <w:pPr>
              <w:rPr>
                <w:color w:val="000000" w:themeColor="text1"/>
              </w:rPr>
            </w:pPr>
            <w:r>
              <w:rPr>
                <w:color w:val="000000" w:themeColor="text1"/>
              </w:rPr>
              <w:t xml:space="preserve">Scottish HNC </w:t>
            </w:r>
          </w:p>
        </w:tc>
        <w:tc>
          <w:tcPr>
            <w:tcW w:w="966" w:type="dxa"/>
          </w:tcPr>
          <w:p w14:paraId="3908F619" w14:textId="624D954A" w:rsidR="00467B6A" w:rsidRDefault="00467B6A" w:rsidP="00C70462">
            <w:pPr>
              <w:rPr>
                <w:color w:val="000000" w:themeColor="text1"/>
              </w:rPr>
            </w:pPr>
            <w:r>
              <w:rPr>
                <w:color w:val="000000" w:themeColor="text1"/>
              </w:rPr>
              <w:t>MCAST Diploma</w:t>
            </w:r>
          </w:p>
        </w:tc>
      </w:tr>
      <w:tr w:rsidR="00467B6A" w14:paraId="38BBF298" w14:textId="77777777" w:rsidTr="005E4729">
        <w:tc>
          <w:tcPr>
            <w:tcW w:w="6091" w:type="dxa"/>
          </w:tcPr>
          <w:p w14:paraId="534C917D" w14:textId="6A017FA4" w:rsidR="00467B6A" w:rsidRDefault="005E4729" w:rsidP="00C70462">
            <w:pPr>
              <w:rPr>
                <w:color w:val="000000" w:themeColor="text1"/>
              </w:rPr>
            </w:pPr>
            <w:r>
              <w:rPr>
                <w:color w:val="000000" w:themeColor="text1"/>
              </w:rPr>
              <w:t>Purpose statement</w:t>
            </w:r>
            <w:r w:rsidR="00CB2058">
              <w:rPr>
                <w:color w:val="000000" w:themeColor="text1"/>
              </w:rPr>
              <w:t xml:space="preserve"> (overview or summary)</w:t>
            </w:r>
          </w:p>
        </w:tc>
        <w:tc>
          <w:tcPr>
            <w:tcW w:w="992" w:type="dxa"/>
          </w:tcPr>
          <w:p w14:paraId="3B7640AD" w14:textId="7DE01CA4" w:rsidR="00467B6A" w:rsidRDefault="00467B6A" w:rsidP="00CB2058">
            <w:pPr>
              <w:jc w:val="center"/>
              <w:rPr>
                <w:color w:val="000000" w:themeColor="text1"/>
              </w:rPr>
            </w:pPr>
            <w:r>
              <w:rPr>
                <w:color w:val="000000" w:themeColor="text1"/>
              </w:rPr>
              <w:sym w:font="Wingdings" w:char="F0FC"/>
            </w:r>
          </w:p>
        </w:tc>
        <w:tc>
          <w:tcPr>
            <w:tcW w:w="967" w:type="dxa"/>
          </w:tcPr>
          <w:p w14:paraId="429C05A3" w14:textId="650B8121" w:rsidR="00467B6A" w:rsidRDefault="00467B6A" w:rsidP="00CB2058">
            <w:pPr>
              <w:jc w:val="center"/>
              <w:rPr>
                <w:color w:val="000000" w:themeColor="text1"/>
              </w:rPr>
            </w:pPr>
            <w:r>
              <w:rPr>
                <w:color w:val="000000" w:themeColor="text1"/>
              </w:rPr>
              <w:sym w:font="Wingdings" w:char="F0FC"/>
            </w:r>
          </w:p>
        </w:tc>
        <w:tc>
          <w:tcPr>
            <w:tcW w:w="966" w:type="dxa"/>
          </w:tcPr>
          <w:p w14:paraId="7691216B" w14:textId="4FBFC35A" w:rsidR="00467B6A" w:rsidRDefault="00467B6A" w:rsidP="00CB2058">
            <w:pPr>
              <w:jc w:val="center"/>
              <w:rPr>
                <w:color w:val="000000" w:themeColor="text1"/>
              </w:rPr>
            </w:pPr>
            <w:r>
              <w:rPr>
                <w:color w:val="000000" w:themeColor="text1"/>
              </w:rPr>
              <w:sym w:font="Wingdings" w:char="F0FC"/>
            </w:r>
          </w:p>
        </w:tc>
      </w:tr>
      <w:tr w:rsidR="005E4729" w14:paraId="6A926C49" w14:textId="77777777" w:rsidTr="005E4729">
        <w:tc>
          <w:tcPr>
            <w:tcW w:w="6091" w:type="dxa"/>
          </w:tcPr>
          <w:p w14:paraId="1D567A47" w14:textId="568AB1D6" w:rsidR="005E4729" w:rsidRDefault="005E4729" w:rsidP="005E4729">
            <w:pPr>
              <w:rPr>
                <w:color w:val="000000" w:themeColor="text1"/>
              </w:rPr>
            </w:pPr>
            <w:r>
              <w:rPr>
                <w:color w:val="000000" w:themeColor="text1"/>
              </w:rPr>
              <w:t>Learning Outcome</w:t>
            </w:r>
            <w:r w:rsidR="00CB2058">
              <w:rPr>
                <w:color w:val="000000" w:themeColor="text1"/>
              </w:rPr>
              <w:t>s</w:t>
            </w:r>
          </w:p>
        </w:tc>
        <w:tc>
          <w:tcPr>
            <w:tcW w:w="992" w:type="dxa"/>
          </w:tcPr>
          <w:p w14:paraId="199DAD18" w14:textId="7CD2F6E2" w:rsidR="005E4729" w:rsidRDefault="005E4729" w:rsidP="00CB2058">
            <w:pPr>
              <w:jc w:val="center"/>
              <w:rPr>
                <w:color w:val="000000" w:themeColor="text1"/>
              </w:rPr>
            </w:pPr>
            <w:r>
              <w:rPr>
                <w:color w:val="000000" w:themeColor="text1"/>
              </w:rPr>
              <w:sym w:font="Wingdings" w:char="F0FC"/>
            </w:r>
          </w:p>
        </w:tc>
        <w:tc>
          <w:tcPr>
            <w:tcW w:w="967" w:type="dxa"/>
          </w:tcPr>
          <w:p w14:paraId="51062724" w14:textId="44563569" w:rsidR="005E4729" w:rsidRDefault="005E4729" w:rsidP="00CB2058">
            <w:pPr>
              <w:jc w:val="center"/>
              <w:rPr>
                <w:color w:val="000000" w:themeColor="text1"/>
              </w:rPr>
            </w:pPr>
            <w:r>
              <w:rPr>
                <w:color w:val="000000" w:themeColor="text1"/>
              </w:rPr>
              <w:sym w:font="Wingdings" w:char="F0FC"/>
            </w:r>
          </w:p>
        </w:tc>
        <w:tc>
          <w:tcPr>
            <w:tcW w:w="966" w:type="dxa"/>
          </w:tcPr>
          <w:p w14:paraId="74187D78" w14:textId="3A4BD9FB" w:rsidR="005E4729" w:rsidRDefault="005E4729" w:rsidP="00CB2058">
            <w:pPr>
              <w:jc w:val="center"/>
              <w:rPr>
                <w:color w:val="000000" w:themeColor="text1"/>
              </w:rPr>
            </w:pPr>
            <w:r>
              <w:rPr>
                <w:color w:val="000000" w:themeColor="text1"/>
              </w:rPr>
              <w:sym w:font="Wingdings" w:char="F0FC"/>
            </w:r>
          </w:p>
        </w:tc>
      </w:tr>
      <w:tr w:rsidR="00467B6A" w14:paraId="26240FE1" w14:textId="77777777" w:rsidTr="005E4729">
        <w:tc>
          <w:tcPr>
            <w:tcW w:w="6091" w:type="dxa"/>
          </w:tcPr>
          <w:p w14:paraId="0E512AED" w14:textId="0ADE7547" w:rsidR="00467B6A" w:rsidRPr="00CB2058" w:rsidRDefault="00CB2058" w:rsidP="00C70462">
            <w:pPr>
              <w:rPr>
                <w:b/>
                <w:bCs/>
                <w:color w:val="000000" w:themeColor="text1"/>
              </w:rPr>
            </w:pPr>
            <w:r w:rsidRPr="00CB2058">
              <w:rPr>
                <w:b/>
                <w:bCs/>
                <w:color w:val="000000" w:themeColor="text1"/>
              </w:rPr>
              <w:t>Performance</w:t>
            </w:r>
          </w:p>
        </w:tc>
        <w:tc>
          <w:tcPr>
            <w:tcW w:w="992" w:type="dxa"/>
          </w:tcPr>
          <w:p w14:paraId="5AE889FB" w14:textId="77777777" w:rsidR="00467B6A" w:rsidRDefault="00467B6A" w:rsidP="00CB2058">
            <w:pPr>
              <w:jc w:val="center"/>
              <w:rPr>
                <w:color w:val="000000" w:themeColor="text1"/>
              </w:rPr>
            </w:pPr>
          </w:p>
        </w:tc>
        <w:tc>
          <w:tcPr>
            <w:tcW w:w="967" w:type="dxa"/>
          </w:tcPr>
          <w:p w14:paraId="260251C1" w14:textId="1AB43577" w:rsidR="00467B6A" w:rsidRDefault="00467B6A" w:rsidP="00CB2058">
            <w:pPr>
              <w:jc w:val="center"/>
              <w:rPr>
                <w:color w:val="000000" w:themeColor="text1"/>
              </w:rPr>
            </w:pPr>
          </w:p>
        </w:tc>
        <w:tc>
          <w:tcPr>
            <w:tcW w:w="966" w:type="dxa"/>
          </w:tcPr>
          <w:p w14:paraId="42071E59" w14:textId="1CB65A55" w:rsidR="00467B6A" w:rsidRDefault="00467B6A" w:rsidP="00CB2058">
            <w:pPr>
              <w:jc w:val="center"/>
              <w:rPr>
                <w:color w:val="000000" w:themeColor="text1"/>
              </w:rPr>
            </w:pPr>
          </w:p>
        </w:tc>
      </w:tr>
      <w:tr w:rsidR="00467B6A" w14:paraId="2966D79A" w14:textId="77777777" w:rsidTr="005E4729">
        <w:tc>
          <w:tcPr>
            <w:tcW w:w="6091" w:type="dxa"/>
          </w:tcPr>
          <w:p w14:paraId="5081F285" w14:textId="26999463" w:rsidR="00467B6A" w:rsidRDefault="00CB2058" w:rsidP="00C70462">
            <w:pPr>
              <w:rPr>
                <w:color w:val="000000" w:themeColor="text1"/>
              </w:rPr>
            </w:pPr>
            <w:r>
              <w:rPr>
                <w:color w:val="000000" w:themeColor="text1"/>
              </w:rPr>
              <w:t>Performance Criteria</w:t>
            </w:r>
          </w:p>
        </w:tc>
        <w:tc>
          <w:tcPr>
            <w:tcW w:w="992" w:type="dxa"/>
          </w:tcPr>
          <w:p w14:paraId="2441B29B" w14:textId="02E5F927" w:rsidR="00467B6A" w:rsidRDefault="00CB2058" w:rsidP="00CB2058">
            <w:pPr>
              <w:jc w:val="center"/>
              <w:rPr>
                <w:color w:val="000000" w:themeColor="text1"/>
              </w:rPr>
            </w:pPr>
            <w:r w:rsidRPr="00CB2058">
              <w:rPr>
                <w:color w:val="000000" w:themeColor="text1"/>
              </w:rPr>
              <w:sym w:font="Wingdings" w:char="F0FC"/>
            </w:r>
          </w:p>
        </w:tc>
        <w:tc>
          <w:tcPr>
            <w:tcW w:w="967" w:type="dxa"/>
          </w:tcPr>
          <w:p w14:paraId="076DB96E" w14:textId="77777777" w:rsidR="00467B6A" w:rsidRDefault="00467B6A" w:rsidP="00CB2058">
            <w:pPr>
              <w:jc w:val="center"/>
              <w:rPr>
                <w:color w:val="000000" w:themeColor="text1"/>
              </w:rPr>
            </w:pPr>
          </w:p>
        </w:tc>
        <w:tc>
          <w:tcPr>
            <w:tcW w:w="966" w:type="dxa"/>
          </w:tcPr>
          <w:p w14:paraId="176F71A0" w14:textId="77777777" w:rsidR="00467B6A" w:rsidRDefault="00467B6A" w:rsidP="00CB2058">
            <w:pPr>
              <w:jc w:val="center"/>
              <w:rPr>
                <w:color w:val="000000" w:themeColor="text1"/>
              </w:rPr>
            </w:pPr>
          </w:p>
        </w:tc>
      </w:tr>
      <w:tr w:rsidR="00467B6A" w14:paraId="03C2F25F" w14:textId="77777777" w:rsidTr="005E4729">
        <w:tc>
          <w:tcPr>
            <w:tcW w:w="6091" w:type="dxa"/>
          </w:tcPr>
          <w:p w14:paraId="6969E591" w14:textId="0050C583" w:rsidR="00467B6A" w:rsidRDefault="00CB2058" w:rsidP="00C70462">
            <w:pPr>
              <w:rPr>
                <w:color w:val="000000" w:themeColor="text1"/>
              </w:rPr>
            </w:pPr>
            <w:r>
              <w:rPr>
                <w:color w:val="000000" w:themeColor="text1"/>
              </w:rPr>
              <w:t>Skills statements</w:t>
            </w:r>
          </w:p>
        </w:tc>
        <w:tc>
          <w:tcPr>
            <w:tcW w:w="992" w:type="dxa"/>
          </w:tcPr>
          <w:p w14:paraId="1E98D57A" w14:textId="77777777" w:rsidR="00467B6A" w:rsidRDefault="00467B6A" w:rsidP="00CB2058">
            <w:pPr>
              <w:jc w:val="center"/>
              <w:rPr>
                <w:color w:val="000000" w:themeColor="text1"/>
              </w:rPr>
            </w:pPr>
          </w:p>
        </w:tc>
        <w:tc>
          <w:tcPr>
            <w:tcW w:w="967" w:type="dxa"/>
          </w:tcPr>
          <w:p w14:paraId="68426F14" w14:textId="1D504C2D" w:rsidR="00467B6A" w:rsidRDefault="00D11C02" w:rsidP="00CB2058">
            <w:pPr>
              <w:jc w:val="center"/>
              <w:rPr>
                <w:color w:val="000000" w:themeColor="text1"/>
              </w:rPr>
            </w:pPr>
            <w:r>
              <w:rPr>
                <w:color w:val="000000" w:themeColor="text1"/>
              </w:rPr>
              <w:sym w:font="Wingdings" w:char="F0FC"/>
            </w:r>
          </w:p>
        </w:tc>
        <w:tc>
          <w:tcPr>
            <w:tcW w:w="966" w:type="dxa"/>
          </w:tcPr>
          <w:p w14:paraId="57AC3039" w14:textId="77777777" w:rsidR="00467B6A" w:rsidRDefault="00467B6A" w:rsidP="00CB2058">
            <w:pPr>
              <w:jc w:val="center"/>
              <w:rPr>
                <w:color w:val="000000" w:themeColor="text1"/>
              </w:rPr>
            </w:pPr>
          </w:p>
        </w:tc>
      </w:tr>
      <w:tr w:rsidR="00CB2058" w14:paraId="0A73949B" w14:textId="77777777" w:rsidTr="005E4729">
        <w:tc>
          <w:tcPr>
            <w:tcW w:w="6091" w:type="dxa"/>
          </w:tcPr>
          <w:p w14:paraId="6A602EF2" w14:textId="74990AC4" w:rsidR="00CB2058" w:rsidRPr="00CB2058" w:rsidRDefault="00CB2058" w:rsidP="00C70462">
            <w:pPr>
              <w:rPr>
                <w:b/>
                <w:bCs/>
                <w:color w:val="000000" w:themeColor="text1"/>
              </w:rPr>
            </w:pPr>
            <w:r w:rsidRPr="00CB2058">
              <w:rPr>
                <w:b/>
                <w:bCs/>
                <w:color w:val="000000" w:themeColor="text1"/>
              </w:rPr>
              <w:t>Knowledge</w:t>
            </w:r>
          </w:p>
        </w:tc>
        <w:tc>
          <w:tcPr>
            <w:tcW w:w="992" w:type="dxa"/>
          </w:tcPr>
          <w:p w14:paraId="06F5E4D7" w14:textId="77777777" w:rsidR="00CB2058" w:rsidRDefault="00CB2058" w:rsidP="00CB2058">
            <w:pPr>
              <w:jc w:val="center"/>
              <w:rPr>
                <w:color w:val="000000" w:themeColor="text1"/>
              </w:rPr>
            </w:pPr>
          </w:p>
        </w:tc>
        <w:tc>
          <w:tcPr>
            <w:tcW w:w="967" w:type="dxa"/>
          </w:tcPr>
          <w:p w14:paraId="2258C74D" w14:textId="77777777" w:rsidR="00CB2058" w:rsidRDefault="00CB2058" w:rsidP="00CB2058">
            <w:pPr>
              <w:jc w:val="center"/>
              <w:rPr>
                <w:color w:val="000000" w:themeColor="text1"/>
              </w:rPr>
            </w:pPr>
          </w:p>
        </w:tc>
        <w:tc>
          <w:tcPr>
            <w:tcW w:w="966" w:type="dxa"/>
          </w:tcPr>
          <w:p w14:paraId="42E29B7B" w14:textId="77777777" w:rsidR="00CB2058" w:rsidRDefault="00CB2058" w:rsidP="00CB2058">
            <w:pPr>
              <w:jc w:val="center"/>
              <w:rPr>
                <w:color w:val="000000" w:themeColor="text1"/>
              </w:rPr>
            </w:pPr>
          </w:p>
        </w:tc>
      </w:tr>
      <w:tr w:rsidR="00467B6A" w14:paraId="7EF58F73" w14:textId="77777777" w:rsidTr="005E4729">
        <w:tc>
          <w:tcPr>
            <w:tcW w:w="6091" w:type="dxa"/>
          </w:tcPr>
          <w:p w14:paraId="68D8DD0F" w14:textId="70FA2CE1" w:rsidR="00467B6A" w:rsidRDefault="00CB2058" w:rsidP="00C70462">
            <w:pPr>
              <w:rPr>
                <w:color w:val="000000" w:themeColor="text1"/>
              </w:rPr>
            </w:pPr>
            <w:r>
              <w:rPr>
                <w:color w:val="000000" w:themeColor="text1"/>
              </w:rPr>
              <w:t>Knowledge statements</w:t>
            </w:r>
          </w:p>
        </w:tc>
        <w:tc>
          <w:tcPr>
            <w:tcW w:w="992" w:type="dxa"/>
          </w:tcPr>
          <w:p w14:paraId="62A56B47" w14:textId="77777777" w:rsidR="00467B6A" w:rsidRDefault="00467B6A" w:rsidP="00CB2058">
            <w:pPr>
              <w:jc w:val="center"/>
              <w:rPr>
                <w:color w:val="000000" w:themeColor="text1"/>
              </w:rPr>
            </w:pPr>
          </w:p>
        </w:tc>
        <w:tc>
          <w:tcPr>
            <w:tcW w:w="967" w:type="dxa"/>
          </w:tcPr>
          <w:p w14:paraId="7F117308" w14:textId="7FB74F0D" w:rsidR="00467B6A" w:rsidRDefault="00D11C02" w:rsidP="00CB2058">
            <w:pPr>
              <w:jc w:val="center"/>
              <w:rPr>
                <w:color w:val="000000" w:themeColor="text1"/>
              </w:rPr>
            </w:pPr>
            <w:r>
              <w:rPr>
                <w:color w:val="000000" w:themeColor="text1"/>
              </w:rPr>
              <w:sym w:font="Wingdings" w:char="F0FC"/>
            </w:r>
          </w:p>
        </w:tc>
        <w:tc>
          <w:tcPr>
            <w:tcW w:w="966" w:type="dxa"/>
          </w:tcPr>
          <w:p w14:paraId="5B76FDDB" w14:textId="5B2ABF66" w:rsidR="00467B6A" w:rsidRDefault="00CB2058" w:rsidP="00CB2058">
            <w:pPr>
              <w:jc w:val="center"/>
              <w:rPr>
                <w:color w:val="000000" w:themeColor="text1"/>
              </w:rPr>
            </w:pPr>
            <w:r>
              <w:rPr>
                <w:color w:val="000000" w:themeColor="text1"/>
              </w:rPr>
              <w:sym w:font="Wingdings" w:char="F0FC"/>
            </w:r>
          </w:p>
        </w:tc>
      </w:tr>
      <w:tr w:rsidR="00CB2058" w14:paraId="58A7FFAF" w14:textId="77777777" w:rsidTr="005E4729">
        <w:tc>
          <w:tcPr>
            <w:tcW w:w="6091" w:type="dxa"/>
          </w:tcPr>
          <w:p w14:paraId="2D8D2743" w14:textId="1EEE00E9" w:rsidR="00CB2058" w:rsidRDefault="00CB2058" w:rsidP="00CB2058">
            <w:pPr>
              <w:rPr>
                <w:color w:val="000000" w:themeColor="text1"/>
              </w:rPr>
            </w:pPr>
            <w:r>
              <w:rPr>
                <w:color w:val="000000" w:themeColor="text1"/>
              </w:rPr>
              <w:t>Knowledge and understanding</w:t>
            </w:r>
          </w:p>
        </w:tc>
        <w:tc>
          <w:tcPr>
            <w:tcW w:w="992" w:type="dxa"/>
          </w:tcPr>
          <w:p w14:paraId="1B28122E" w14:textId="4FFF3F7C" w:rsidR="00CB2058" w:rsidRDefault="00CB2058" w:rsidP="00CB2058">
            <w:pPr>
              <w:jc w:val="center"/>
              <w:rPr>
                <w:color w:val="000000" w:themeColor="text1"/>
              </w:rPr>
            </w:pPr>
            <w:r>
              <w:rPr>
                <w:color w:val="000000" w:themeColor="text1"/>
              </w:rPr>
              <w:sym w:font="Wingdings" w:char="F0FC"/>
            </w:r>
          </w:p>
        </w:tc>
        <w:tc>
          <w:tcPr>
            <w:tcW w:w="967" w:type="dxa"/>
          </w:tcPr>
          <w:p w14:paraId="6B4E2435" w14:textId="77777777" w:rsidR="00CB2058" w:rsidRDefault="00CB2058" w:rsidP="00CB2058">
            <w:pPr>
              <w:jc w:val="center"/>
              <w:rPr>
                <w:color w:val="000000" w:themeColor="text1"/>
              </w:rPr>
            </w:pPr>
          </w:p>
        </w:tc>
        <w:tc>
          <w:tcPr>
            <w:tcW w:w="966" w:type="dxa"/>
          </w:tcPr>
          <w:p w14:paraId="2FCFF99E" w14:textId="77777777" w:rsidR="00CB2058" w:rsidRDefault="00CB2058" w:rsidP="00CB2058">
            <w:pPr>
              <w:jc w:val="center"/>
              <w:rPr>
                <w:color w:val="000000" w:themeColor="text1"/>
              </w:rPr>
            </w:pPr>
          </w:p>
        </w:tc>
      </w:tr>
      <w:tr w:rsidR="00CB2058" w14:paraId="154B3B6C" w14:textId="77777777" w:rsidTr="005E4729">
        <w:tc>
          <w:tcPr>
            <w:tcW w:w="6091" w:type="dxa"/>
          </w:tcPr>
          <w:p w14:paraId="1398930B" w14:textId="612E7D0B" w:rsidR="00CB2058" w:rsidRDefault="00CB2058" w:rsidP="00CB2058">
            <w:pPr>
              <w:rPr>
                <w:color w:val="000000" w:themeColor="text1"/>
              </w:rPr>
            </w:pPr>
            <w:r>
              <w:rPr>
                <w:color w:val="000000" w:themeColor="text1"/>
              </w:rPr>
              <w:t>Applied knowledge and understanding</w:t>
            </w:r>
          </w:p>
        </w:tc>
        <w:tc>
          <w:tcPr>
            <w:tcW w:w="992" w:type="dxa"/>
          </w:tcPr>
          <w:p w14:paraId="5F4DBC93" w14:textId="77777777" w:rsidR="00CB2058" w:rsidRDefault="00CB2058" w:rsidP="00CB2058">
            <w:pPr>
              <w:jc w:val="center"/>
              <w:rPr>
                <w:color w:val="000000" w:themeColor="text1"/>
              </w:rPr>
            </w:pPr>
          </w:p>
        </w:tc>
        <w:tc>
          <w:tcPr>
            <w:tcW w:w="967" w:type="dxa"/>
          </w:tcPr>
          <w:p w14:paraId="44483A5B" w14:textId="27849A79" w:rsidR="00CB2058" w:rsidRDefault="00CB2058" w:rsidP="00CB2058">
            <w:pPr>
              <w:jc w:val="center"/>
              <w:rPr>
                <w:color w:val="000000" w:themeColor="text1"/>
              </w:rPr>
            </w:pPr>
          </w:p>
        </w:tc>
        <w:tc>
          <w:tcPr>
            <w:tcW w:w="966" w:type="dxa"/>
          </w:tcPr>
          <w:p w14:paraId="21F37E91" w14:textId="7B8B06AC" w:rsidR="00CB2058" w:rsidRDefault="00CB2058" w:rsidP="00CB2058">
            <w:pPr>
              <w:jc w:val="center"/>
              <w:rPr>
                <w:color w:val="000000" w:themeColor="text1"/>
              </w:rPr>
            </w:pPr>
            <w:r>
              <w:rPr>
                <w:color w:val="000000" w:themeColor="text1"/>
              </w:rPr>
              <w:sym w:font="Wingdings" w:char="F0FC"/>
            </w:r>
          </w:p>
        </w:tc>
      </w:tr>
      <w:tr w:rsidR="000368E9" w14:paraId="2AD0E35F" w14:textId="77777777" w:rsidTr="005E4729">
        <w:tc>
          <w:tcPr>
            <w:tcW w:w="6091" w:type="dxa"/>
          </w:tcPr>
          <w:p w14:paraId="4BB0516A" w14:textId="796726BD" w:rsidR="000368E9" w:rsidRDefault="000368E9" w:rsidP="000368E9">
            <w:pPr>
              <w:rPr>
                <w:color w:val="000000" w:themeColor="text1"/>
              </w:rPr>
            </w:pPr>
            <w:r w:rsidRPr="00CB2058">
              <w:rPr>
                <w:b/>
                <w:bCs/>
                <w:color w:val="000000" w:themeColor="text1"/>
              </w:rPr>
              <w:t>Core skills</w:t>
            </w:r>
          </w:p>
        </w:tc>
        <w:tc>
          <w:tcPr>
            <w:tcW w:w="992" w:type="dxa"/>
          </w:tcPr>
          <w:p w14:paraId="46302FA4" w14:textId="77777777" w:rsidR="000368E9" w:rsidRDefault="000368E9" w:rsidP="000368E9">
            <w:pPr>
              <w:jc w:val="center"/>
              <w:rPr>
                <w:color w:val="000000" w:themeColor="text1"/>
              </w:rPr>
            </w:pPr>
          </w:p>
        </w:tc>
        <w:tc>
          <w:tcPr>
            <w:tcW w:w="967" w:type="dxa"/>
          </w:tcPr>
          <w:p w14:paraId="41A08224" w14:textId="487708D4" w:rsidR="000368E9" w:rsidRDefault="000368E9" w:rsidP="000368E9">
            <w:pPr>
              <w:jc w:val="center"/>
              <w:rPr>
                <w:color w:val="000000" w:themeColor="text1"/>
              </w:rPr>
            </w:pPr>
          </w:p>
        </w:tc>
        <w:tc>
          <w:tcPr>
            <w:tcW w:w="966" w:type="dxa"/>
          </w:tcPr>
          <w:p w14:paraId="45AD7792" w14:textId="77777777" w:rsidR="000368E9" w:rsidRDefault="000368E9" w:rsidP="000368E9">
            <w:pPr>
              <w:jc w:val="center"/>
              <w:rPr>
                <w:color w:val="000000" w:themeColor="text1"/>
              </w:rPr>
            </w:pPr>
          </w:p>
        </w:tc>
      </w:tr>
      <w:tr w:rsidR="000368E9" w14:paraId="217F91FC" w14:textId="77777777" w:rsidTr="005E4729">
        <w:tc>
          <w:tcPr>
            <w:tcW w:w="6091" w:type="dxa"/>
          </w:tcPr>
          <w:p w14:paraId="5AA4446A" w14:textId="0546207E" w:rsidR="000368E9" w:rsidRPr="00CB2058" w:rsidRDefault="000368E9" w:rsidP="000368E9">
            <w:pPr>
              <w:rPr>
                <w:b/>
                <w:bCs/>
                <w:color w:val="000000" w:themeColor="text1"/>
              </w:rPr>
            </w:pPr>
            <w:r>
              <w:rPr>
                <w:color w:val="000000" w:themeColor="text1"/>
              </w:rPr>
              <w:t>Core skills delivery statement</w:t>
            </w:r>
          </w:p>
        </w:tc>
        <w:tc>
          <w:tcPr>
            <w:tcW w:w="992" w:type="dxa"/>
          </w:tcPr>
          <w:p w14:paraId="6AE17511" w14:textId="592A8A0F" w:rsidR="000368E9" w:rsidRDefault="000368E9" w:rsidP="000368E9">
            <w:pPr>
              <w:jc w:val="center"/>
              <w:rPr>
                <w:color w:val="000000" w:themeColor="text1"/>
              </w:rPr>
            </w:pPr>
          </w:p>
        </w:tc>
        <w:tc>
          <w:tcPr>
            <w:tcW w:w="967" w:type="dxa"/>
          </w:tcPr>
          <w:p w14:paraId="6654EFDB" w14:textId="6E5930C0" w:rsidR="000368E9" w:rsidRDefault="000368E9" w:rsidP="000368E9">
            <w:pPr>
              <w:jc w:val="center"/>
              <w:rPr>
                <w:color w:val="000000" w:themeColor="text1"/>
              </w:rPr>
            </w:pPr>
            <w:r>
              <w:rPr>
                <w:color w:val="000000" w:themeColor="text1"/>
              </w:rPr>
              <w:sym w:font="Wingdings" w:char="F0FC"/>
            </w:r>
          </w:p>
        </w:tc>
        <w:tc>
          <w:tcPr>
            <w:tcW w:w="966" w:type="dxa"/>
          </w:tcPr>
          <w:p w14:paraId="638286F0" w14:textId="77777777" w:rsidR="000368E9" w:rsidRDefault="000368E9" w:rsidP="000368E9">
            <w:pPr>
              <w:jc w:val="center"/>
              <w:rPr>
                <w:color w:val="000000" w:themeColor="text1"/>
              </w:rPr>
            </w:pPr>
          </w:p>
        </w:tc>
      </w:tr>
      <w:tr w:rsidR="000368E9" w14:paraId="7691975F" w14:textId="77777777" w:rsidTr="005E4729">
        <w:tc>
          <w:tcPr>
            <w:tcW w:w="6091" w:type="dxa"/>
          </w:tcPr>
          <w:p w14:paraId="2C7FD1D1" w14:textId="6EB031AE" w:rsidR="000368E9" w:rsidRDefault="000368E9" w:rsidP="000368E9">
            <w:pPr>
              <w:rPr>
                <w:color w:val="000000" w:themeColor="text1"/>
              </w:rPr>
            </w:pPr>
            <w:r>
              <w:rPr>
                <w:color w:val="000000" w:themeColor="text1"/>
              </w:rPr>
              <w:t>Communication skills</w:t>
            </w:r>
          </w:p>
        </w:tc>
        <w:tc>
          <w:tcPr>
            <w:tcW w:w="992" w:type="dxa"/>
          </w:tcPr>
          <w:p w14:paraId="3EA10702" w14:textId="77777777" w:rsidR="000368E9" w:rsidRDefault="000368E9" w:rsidP="000368E9">
            <w:pPr>
              <w:jc w:val="center"/>
              <w:rPr>
                <w:color w:val="000000" w:themeColor="text1"/>
              </w:rPr>
            </w:pPr>
          </w:p>
        </w:tc>
        <w:tc>
          <w:tcPr>
            <w:tcW w:w="967" w:type="dxa"/>
          </w:tcPr>
          <w:p w14:paraId="4296A786" w14:textId="3D2F44D9" w:rsidR="000368E9" w:rsidRDefault="000368E9" w:rsidP="000368E9">
            <w:pPr>
              <w:jc w:val="center"/>
              <w:rPr>
                <w:color w:val="000000" w:themeColor="text1"/>
              </w:rPr>
            </w:pPr>
          </w:p>
        </w:tc>
        <w:tc>
          <w:tcPr>
            <w:tcW w:w="966" w:type="dxa"/>
          </w:tcPr>
          <w:p w14:paraId="28A5AAAE" w14:textId="786ECAD5" w:rsidR="000368E9" w:rsidRDefault="000368E9" w:rsidP="000368E9">
            <w:pPr>
              <w:jc w:val="center"/>
              <w:rPr>
                <w:color w:val="000000" w:themeColor="text1"/>
              </w:rPr>
            </w:pPr>
            <w:r w:rsidRPr="00CB2058">
              <w:rPr>
                <w:color w:val="000000" w:themeColor="text1"/>
              </w:rPr>
              <w:sym w:font="Wingdings" w:char="F0FC"/>
            </w:r>
          </w:p>
        </w:tc>
      </w:tr>
      <w:tr w:rsidR="000368E9" w14:paraId="0EFC9A03" w14:textId="77777777" w:rsidTr="005E4729">
        <w:tc>
          <w:tcPr>
            <w:tcW w:w="6091" w:type="dxa"/>
          </w:tcPr>
          <w:p w14:paraId="4A690043" w14:textId="4D683980" w:rsidR="000368E9" w:rsidRDefault="000368E9" w:rsidP="000368E9">
            <w:pPr>
              <w:rPr>
                <w:color w:val="000000" w:themeColor="text1"/>
              </w:rPr>
            </w:pPr>
            <w:r>
              <w:rPr>
                <w:color w:val="000000" w:themeColor="text1"/>
              </w:rPr>
              <w:t>Judgmental skills</w:t>
            </w:r>
          </w:p>
        </w:tc>
        <w:tc>
          <w:tcPr>
            <w:tcW w:w="992" w:type="dxa"/>
          </w:tcPr>
          <w:p w14:paraId="393BE1C8" w14:textId="77777777" w:rsidR="000368E9" w:rsidRDefault="000368E9" w:rsidP="000368E9">
            <w:pPr>
              <w:jc w:val="center"/>
              <w:rPr>
                <w:color w:val="000000" w:themeColor="text1"/>
              </w:rPr>
            </w:pPr>
          </w:p>
        </w:tc>
        <w:tc>
          <w:tcPr>
            <w:tcW w:w="967" w:type="dxa"/>
          </w:tcPr>
          <w:p w14:paraId="49518E85" w14:textId="77777777" w:rsidR="000368E9" w:rsidRDefault="000368E9" w:rsidP="000368E9">
            <w:pPr>
              <w:jc w:val="center"/>
              <w:rPr>
                <w:color w:val="000000" w:themeColor="text1"/>
              </w:rPr>
            </w:pPr>
          </w:p>
        </w:tc>
        <w:tc>
          <w:tcPr>
            <w:tcW w:w="966" w:type="dxa"/>
          </w:tcPr>
          <w:p w14:paraId="58D56E7D" w14:textId="3272C189" w:rsidR="000368E9" w:rsidRDefault="000368E9" w:rsidP="000368E9">
            <w:pPr>
              <w:jc w:val="center"/>
              <w:rPr>
                <w:color w:val="000000" w:themeColor="text1"/>
              </w:rPr>
            </w:pPr>
            <w:r>
              <w:rPr>
                <w:color w:val="000000" w:themeColor="text1"/>
              </w:rPr>
              <w:sym w:font="Wingdings" w:char="F0FC"/>
            </w:r>
          </w:p>
        </w:tc>
      </w:tr>
      <w:tr w:rsidR="000368E9" w14:paraId="3600AC95" w14:textId="77777777" w:rsidTr="005E4729">
        <w:tc>
          <w:tcPr>
            <w:tcW w:w="6091" w:type="dxa"/>
          </w:tcPr>
          <w:p w14:paraId="4F9D5BD3" w14:textId="542A6E9C" w:rsidR="000368E9" w:rsidRDefault="000368E9" w:rsidP="000368E9">
            <w:pPr>
              <w:rPr>
                <w:color w:val="000000" w:themeColor="text1"/>
              </w:rPr>
            </w:pPr>
            <w:r w:rsidRPr="00D11C02">
              <w:rPr>
                <w:b/>
                <w:bCs/>
                <w:color w:val="000000" w:themeColor="text1"/>
              </w:rPr>
              <w:t xml:space="preserve">Assessment </w:t>
            </w:r>
          </w:p>
        </w:tc>
        <w:tc>
          <w:tcPr>
            <w:tcW w:w="992" w:type="dxa"/>
          </w:tcPr>
          <w:p w14:paraId="62D87FEC" w14:textId="77777777" w:rsidR="000368E9" w:rsidRDefault="000368E9" w:rsidP="000368E9">
            <w:pPr>
              <w:jc w:val="center"/>
              <w:rPr>
                <w:color w:val="000000" w:themeColor="text1"/>
              </w:rPr>
            </w:pPr>
          </w:p>
        </w:tc>
        <w:tc>
          <w:tcPr>
            <w:tcW w:w="967" w:type="dxa"/>
          </w:tcPr>
          <w:p w14:paraId="26B06B82" w14:textId="77777777" w:rsidR="000368E9" w:rsidRDefault="000368E9" w:rsidP="000368E9">
            <w:pPr>
              <w:jc w:val="center"/>
              <w:rPr>
                <w:color w:val="000000" w:themeColor="text1"/>
              </w:rPr>
            </w:pPr>
          </w:p>
        </w:tc>
        <w:tc>
          <w:tcPr>
            <w:tcW w:w="966" w:type="dxa"/>
          </w:tcPr>
          <w:p w14:paraId="59192DD8" w14:textId="17CE4C69" w:rsidR="000368E9" w:rsidRDefault="000368E9" w:rsidP="000368E9">
            <w:pPr>
              <w:jc w:val="center"/>
              <w:rPr>
                <w:color w:val="000000" w:themeColor="text1"/>
              </w:rPr>
            </w:pPr>
          </w:p>
        </w:tc>
      </w:tr>
      <w:tr w:rsidR="000368E9" w14:paraId="0AB1A12A" w14:textId="77777777" w:rsidTr="005E4729">
        <w:tc>
          <w:tcPr>
            <w:tcW w:w="6091" w:type="dxa"/>
          </w:tcPr>
          <w:p w14:paraId="52E9A64C" w14:textId="7AE23BF9" w:rsidR="000368E9" w:rsidRDefault="000368E9" w:rsidP="000368E9">
            <w:pPr>
              <w:rPr>
                <w:color w:val="000000" w:themeColor="text1"/>
              </w:rPr>
            </w:pPr>
            <w:r>
              <w:rPr>
                <w:color w:val="000000" w:themeColor="text1"/>
              </w:rPr>
              <w:t>Assessment criteria</w:t>
            </w:r>
          </w:p>
        </w:tc>
        <w:tc>
          <w:tcPr>
            <w:tcW w:w="992" w:type="dxa"/>
          </w:tcPr>
          <w:p w14:paraId="689D871A" w14:textId="77777777" w:rsidR="000368E9" w:rsidRDefault="000368E9" w:rsidP="000368E9">
            <w:pPr>
              <w:jc w:val="center"/>
              <w:rPr>
                <w:color w:val="000000" w:themeColor="text1"/>
              </w:rPr>
            </w:pPr>
          </w:p>
        </w:tc>
        <w:tc>
          <w:tcPr>
            <w:tcW w:w="967" w:type="dxa"/>
          </w:tcPr>
          <w:p w14:paraId="7E54D3F2" w14:textId="77777777" w:rsidR="000368E9" w:rsidRDefault="000368E9" w:rsidP="000368E9">
            <w:pPr>
              <w:jc w:val="center"/>
              <w:rPr>
                <w:color w:val="000000" w:themeColor="text1"/>
              </w:rPr>
            </w:pPr>
          </w:p>
        </w:tc>
        <w:tc>
          <w:tcPr>
            <w:tcW w:w="966" w:type="dxa"/>
          </w:tcPr>
          <w:p w14:paraId="1753F383" w14:textId="5423AF79" w:rsidR="000368E9" w:rsidRDefault="000368E9" w:rsidP="000368E9">
            <w:pPr>
              <w:jc w:val="center"/>
              <w:rPr>
                <w:color w:val="000000" w:themeColor="text1"/>
              </w:rPr>
            </w:pPr>
            <w:r>
              <w:rPr>
                <w:color w:val="000000" w:themeColor="text1"/>
              </w:rPr>
              <w:sym w:font="Wingdings" w:char="F0FC"/>
            </w:r>
          </w:p>
        </w:tc>
      </w:tr>
      <w:tr w:rsidR="000368E9" w14:paraId="1C1DA07F" w14:textId="77777777" w:rsidTr="005E4729">
        <w:tc>
          <w:tcPr>
            <w:tcW w:w="6091" w:type="dxa"/>
          </w:tcPr>
          <w:p w14:paraId="74FE044C" w14:textId="780FA413" w:rsidR="000368E9" w:rsidRPr="00D11C02" w:rsidRDefault="000368E9" w:rsidP="000368E9">
            <w:pPr>
              <w:rPr>
                <w:b/>
                <w:bCs/>
                <w:color w:val="000000" w:themeColor="text1"/>
              </w:rPr>
            </w:pPr>
            <w:r>
              <w:rPr>
                <w:color w:val="000000" w:themeColor="text1"/>
              </w:rPr>
              <w:t>Evidence requirements</w:t>
            </w:r>
          </w:p>
        </w:tc>
        <w:tc>
          <w:tcPr>
            <w:tcW w:w="992" w:type="dxa"/>
          </w:tcPr>
          <w:p w14:paraId="4FF7CFA5" w14:textId="77777777" w:rsidR="000368E9" w:rsidRDefault="000368E9" w:rsidP="000368E9">
            <w:pPr>
              <w:jc w:val="center"/>
              <w:rPr>
                <w:color w:val="000000" w:themeColor="text1"/>
              </w:rPr>
            </w:pPr>
          </w:p>
        </w:tc>
        <w:tc>
          <w:tcPr>
            <w:tcW w:w="967" w:type="dxa"/>
          </w:tcPr>
          <w:p w14:paraId="70E5C67A" w14:textId="0B16550E" w:rsidR="000368E9" w:rsidRDefault="000368E9" w:rsidP="000368E9">
            <w:pPr>
              <w:jc w:val="center"/>
              <w:rPr>
                <w:color w:val="000000" w:themeColor="text1"/>
              </w:rPr>
            </w:pPr>
            <w:r>
              <w:rPr>
                <w:color w:val="000000" w:themeColor="text1"/>
              </w:rPr>
              <w:sym w:font="Wingdings" w:char="F0FC"/>
            </w:r>
          </w:p>
        </w:tc>
        <w:tc>
          <w:tcPr>
            <w:tcW w:w="966" w:type="dxa"/>
          </w:tcPr>
          <w:p w14:paraId="39FC38D9" w14:textId="77777777" w:rsidR="000368E9" w:rsidRDefault="000368E9" w:rsidP="000368E9">
            <w:pPr>
              <w:jc w:val="center"/>
              <w:rPr>
                <w:color w:val="000000" w:themeColor="text1"/>
              </w:rPr>
            </w:pPr>
          </w:p>
        </w:tc>
      </w:tr>
      <w:tr w:rsidR="000368E9" w14:paraId="3D563A04" w14:textId="77777777" w:rsidTr="005E4729">
        <w:tc>
          <w:tcPr>
            <w:tcW w:w="6091" w:type="dxa"/>
          </w:tcPr>
          <w:p w14:paraId="55AF05EE" w14:textId="0F48CEB0" w:rsidR="000368E9" w:rsidRDefault="000368E9" w:rsidP="000368E9">
            <w:pPr>
              <w:rPr>
                <w:color w:val="000000" w:themeColor="text1"/>
              </w:rPr>
            </w:pPr>
          </w:p>
        </w:tc>
        <w:tc>
          <w:tcPr>
            <w:tcW w:w="992" w:type="dxa"/>
          </w:tcPr>
          <w:p w14:paraId="36837153" w14:textId="77777777" w:rsidR="000368E9" w:rsidRDefault="000368E9" w:rsidP="000368E9">
            <w:pPr>
              <w:jc w:val="center"/>
              <w:rPr>
                <w:color w:val="000000" w:themeColor="text1"/>
              </w:rPr>
            </w:pPr>
          </w:p>
        </w:tc>
        <w:tc>
          <w:tcPr>
            <w:tcW w:w="967" w:type="dxa"/>
          </w:tcPr>
          <w:p w14:paraId="6B9F4C46" w14:textId="77777777" w:rsidR="000368E9" w:rsidRDefault="000368E9" w:rsidP="000368E9">
            <w:pPr>
              <w:jc w:val="center"/>
              <w:rPr>
                <w:color w:val="000000" w:themeColor="text1"/>
              </w:rPr>
            </w:pPr>
          </w:p>
        </w:tc>
        <w:tc>
          <w:tcPr>
            <w:tcW w:w="966" w:type="dxa"/>
          </w:tcPr>
          <w:p w14:paraId="593E1270" w14:textId="72E67CA6" w:rsidR="000368E9" w:rsidRDefault="000368E9" w:rsidP="000368E9">
            <w:pPr>
              <w:jc w:val="center"/>
              <w:rPr>
                <w:color w:val="000000" w:themeColor="text1"/>
              </w:rPr>
            </w:pPr>
          </w:p>
        </w:tc>
      </w:tr>
      <w:tr w:rsidR="000368E9" w14:paraId="617F7425" w14:textId="77777777" w:rsidTr="005E4729">
        <w:tc>
          <w:tcPr>
            <w:tcW w:w="6091" w:type="dxa"/>
          </w:tcPr>
          <w:p w14:paraId="2FFC7170" w14:textId="199822C1" w:rsidR="000368E9" w:rsidRDefault="000368E9" w:rsidP="000368E9">
            <w:pPr>
              <w:rPr>
                <w:color w:val="000000" w:themeColor="text1"/>
              </w:rPr>
            </w:pPr>
            <w:r>
              <w:rPr>
                <w:color w:val="000000" w:themeColor="text1"/>
              </w:rPr>
              <w:t>Glossary</w:t>
            </w:r>
          </w:p>
        </w:tc>
        <w:tc>
          <w:tcPr>
            <w:tcW w:w="992" w:type="dxa"/>
          </w:tcPr>
          <w:p w14:paraId="0298A232" w14:textId="37F0B1C2" w:rsidR="000368E9" w:rsidRDefault="00AA23F5" w:rsidP="000368E9">
            <w:pPr>
              <w:jc w:val="center"/>
              <w:rPr>
                <w:color w:val="000000" w:themeColor="text1"/>
              </w:rPr>
            </w:pPr>
            <w:r>
              <w:rPr>
                <w:color w:val="000000" w:themeColor="text1"/>
              </w:rPr>
              <w:sym w:font="Wingdings" w:char="F0FC"/>
            </w:r>
          </w:p>
        </w:tc>
        <w:tc>
          <w:tcPr>
            <w:tcW w:w="967" w:type="dxa"/>
          </w:tcPr>
          <w:p w14:paraId="3492F6BC" w14:textId="772DFC71" w:rsidR="000368E9" w:rsidRDefault="000368E9" w:rsidP="000368E9">
            <w:pPr>
              <w:jc w:val="center"/>
              <w:rPr>
                <w:color w:val="000000" w:themeColor="text1"/>
              </w:rPr>
            </w:pPr>
          </w:p>
        </w:tc>
        <w:tc>
          <w:tcPr>
            <w:tcW w:w="966" w:type="dxa"/>
          </w:tcPr>
          <w:p w14:paraId="05106857" w14:textId="77777777" w:rsidR="000368E9" w:rsidRDefault="000368E9" w:rsidP="000368E9">
            <w:pPr>
              <w:jc w:val="center"/>
              <w:rPr>
                <w:color w:val="000000" w:themeColor="text1"/>
              </w:rPr>
            </w:pPr>
          </w:p>
        </w:tc>
      </w:tr>
      <w:tr w:rsidR="000368E9" w14:paraId="3FB5A826" w14:textId="77777777" w:rsidTr="000368E9">
        <w:trPr>
          <w:trHeight w:val="165"/>
        </w:trPr>
        <w:tc>
          <w:tcPr>
            <w:tcW w:w="6091" w:type="dxa"/>
          </w:tcPr>
          <w:p w14:paraId="7D0EC4EE" w14:textId="3B2C3648" w:rsidR="000368E9" w:rsidRDefault="000368E9" w:rsidP="000368E9">
            <w:pPr>
              <w:rPr>
                <w:color w:val="000000" w:themeColor="text1"/>
              </w:rPr>
            </w:pPr>
            <w:r>
              <w:rPr>
                <w:color w:val="000000" w:themeColor="text1"/>
              </w:rPr>
              <w:t>Range</w:t>
            </w:r>
            <w:r w:rsidR="00AA23F5">
              <w:rPr>
                <w:color w:val="000000" w:themeColor="text1"/>
              </w:rPr>
              <w:t>/Scope</w:t>
            </w:r>
            <w:r>
              <w:rPr>
                <w:color w:val="000000" w:themeColor="text1"/>
              </w:rPr>
              <w:t xml:space="preserve"> statement</w:t>
            </w:r>
          </w:p>
        </w:tc>
        <w:tc>
          <w:tcPr>
            <w:tcW w:w="992" w:type="dxa"/>
          </w:tcPr>
          <w:p w14:paraId="3AA5D9F2" w14:textId="77777777" w:rsidR="000368E9" w:rsidRDefault="000368E9" w:rsidP="000368E9">
            <w:pPr>
              <w:jc w:val="center"/>
              <w:rPr>
                <w:color w:val="000000" w:themeColor="text1"/>
              </w:rPr>
            </w:pPr>
          </w:p>
        </w:tc>
        <w:tc>
          <w:tcPr>
            <w:tcW w:w="967" w:type="dxa"/>
          </w:tcPr>
          <w:p w14:paraId="07A6D995" w14:textId="77777777" w:rsidR="000368E9" w:rsidRDefault="000368E9" w:rsidP="000368E9">
            <w:pPr>
              <w:jc w:val="center"/>
              <w:rPr>
                <w:color w:val="000000" w:themeColor="text1"/>
              </w:rPr>
            </w:pPr>
          </w:p>
        </w:tc>
        <w:tc>
          <w:tcPr>
            <w:tcW w:w="966" w:type="dxa"/>
          </w:tcPr>
          <w:p w14:paraId="26F5D33E" w14:textId="77777777" w:rsidR="000368E9" w:rsidRDefault="000368E9" w:rsidP="000368E9">
            <w:pPr>
              <w:jc w:val="center"/>
              <w:rPr>
                <w:color w:val="000000" w:themeColor="text1"/>
              </w:rPr>
            </w:pPr>
          </w:p>
        </w:tc>
      </w:tr>
      <w:tr w:rsidR="000368E9" w14:paraId="5CD771B7" w14:textId="77777777" w:rsidTr="005E4729">
        <w:tc>
          <w:tcPr>
            <w:tcW w:w="6091" w:type="dxa"/>
          </w:tcPr>
          <w:p w14:paraId="4478B013" w14:textId="2DA66EB5" w:rsidR="000368E9" w:rsidRDefault="000368E9" w:rsidP="000368E9">
            <w:pPr>
              <w:rPr>
                <w:color w:val="000000" w:themeColor="text1"/>
              </w:rPr>
            </w:pPr>
          </w:p>
        </w:tc>
        <w:tc>
          <w:tcPr>
            <w:tcW w:w="992" w:type="dxa"/>
          </w:tcPr>
          <w:p w14:paraId="6507ABBB" w14:textId="77777777" w:rsidR="000368E9" w:rsidRDefault="000368E9" w:rsidP="000368E9">
            <w:pPr>
              <w:jc w:val="center"/>
              <w:rPr>
                <w:color w:val="000000" w:themeColor="text1"/>
              </w:rPr>
            </w:pPr>
          </w:p>
        </w:tc>
        <w:tc>
          <w:tcPr>
            <w:tcW w:w="967" w:type="dxa"/>
          </w:tcPr>
          <w:p w14:paraId="7254152C" w14:textId="77777777" w:rsidR="000368E9" w:rsidRDefault="000368E9" w:rsidP="000368E9">
            <w:pPr>
              <w:jc w:val="center"/>
              <w:rPr>
                <w:color w:val="000000" w:themeColor="text1"/>
              </w:rPr>
            </w:pPr>
          </w:p>
        </w:tc>
        <w:tc>
          <w:tcPr>
            <w:tcW w:w="966" w:type="dxa"/>
          </w:tcPr>
          <w:p w14:paraId="1EBD3CEF" w14:textId="77777777" w:rsidR="000368E9" w:rsidRDefault="000368E9" w:rsidP="000368E9">
            <w:pPr>
              <w:jc w:val="center"/>
              <w:rPr>
                <w:color w:val="000000" w:themeColor="text1"/>
              </w:rPr>
            </w:pPr>
          </w:p>
        </w:tc>
      </w:tr>
      <w:tr w:rsidR="000368E9" w14:paraId="7867225A" w14:textId="77777777" w:rsidTr="00AD10C2">
        <w:tc>
          <w:tcPr>
            <w:tcW w:w="6091" w:type="dxa"/>
            <w:shd w:val="clear" w:color="auto" w:fill="EAF1DD" w:themeFill="accent3" w:themeFillTint="33"/>
          </w:tcPr>
          <w:p w14:paraId="1CDCB7D9" w14:textId="430794B1" w:rsidR="000368E9" w:rsidRDefault="000368E9" w:rsidP="000368E9">
            <w:pPr>
              <w:rPr>
                <w:color w:val="000000" w:themeColor="text1"/>
              </w:rPr>
            </w:pPr>
            <w:r w:rsidRPr="00D11C02">
              <w:rPr>
                <w:b/>
                <w:bCs/>
                <w:color w:val="000000" w:themeColor="text1"/>
              </w:rPr>
              <w:t>Guidance</w:t>
            </w:r>
            <w:r>
              <w:rPr>
                <w:b/>
                <w:bCs/>
                <w:color w:val="000000" w:themeColor="text1"/>
              </w:rPr>
              <w:t>/Support</w:t>
            </w:r>
            <w:r w:rsidRPr="00D11C02">
              <w:rPr>
                <w:b/>
                <w:bCs/>
                <w:color w:val="000000" w:themeColor="text1"/>
              </w:rPr>
              <w:t xml:space="preserve"> </w:t>
            </w:r>
            <w:r>
              <w:rPr>
                <w:color w:val="000000" w:themeColor="text1"/>
              </w:rPr>
              <w:t>(non-mandatory)</w:t>
            </w:r>
          </w:p>
        </w:tc>
        <w:tc>
          <w:tcPr>
            <w:tcW w:w="992" w:type="dxa"/>
            <w:shd w:val="clear" w:color="auto" w:fill="EAF1DD" w:themeFill="accent3" w:themeFillTint="33"/>
          </w:tcPr>
          <w:p w14:paraId="5A85BE79" w14:textId="77777777" w:rsidR="000368E9" w:rsidRDefault="000368E9" w:rsidP="000368E9">
            <w:pPr>
              <w:jc w:val="center"/>
              <w:rPr>
                <w:color w:val="000000" w:themeColor="text1"/>
              </w:rPr>
            </w:pPr>
          </w:p>
        </w:tc>
        <w:tc>
          <w:tcPr>
            <w:tcW w:w="967" w:type="dxa"/>
            <w:shd w:val="clear" w:color="auto" w:fill="EAF1DD" w:themeFill="accent3" w:themeFillTint="33"/>
          </w:tcPr>
          <w:p w14:paraId="57E8FC1A" w14:textId="66176376" w:rsidR="000368E9" w:rsidRDefault="000368E9" w:rsidP="000368E9">
            <w:pPr>
              <w:jc w:val="center"/>
              <w:rPr>
                <w:color w:val="000000" w:themeColor="text1"/>
              </w:rPr>
            </w:pPr>
          </w:p>
        </w:tc>
        <w:tc>
          <w:tcPr>
            <w:tcW w:w="966" w:type="dxa"/>
            <w:shd w:val="clear" w:color="auto" w:fill="EAF1DD" w:themeFill="accent3" w:themeFillTint="33"/>
          </w:tcPr>
          <w:p w14:paraId="201C4A9D" w14:textId="77777777" w:rsidR="000368E9" w:rsidRDefault="000368E9" w:rsidP="000368E9">
            <w:pPr>
              <w:jc w:val="center"/>
              <w:rPr>
                <w:color w:val="000000" w:themeColor="text1"/>
              </w:rPr>
            </w:pPr>
          </w:p>
        </w:tc>
      </w:tr>
      <w:tr w:rsidR="000368E9" w14:paraId="5D5A8E79" w14:textId="77777777" w:rsidTr="000368E9">
        <w:tc>
          <w:tcPr>
            <w:tcW w:w="6091" w:type="dxa"/>
            <w:shd w:val="clear" w:color="auto" w:fill="EAF1DD" w:themeFill="accent3" w:themeFillTint="33"/>
          </w:tcPr>
          <w:p w14:paraId="27216B68" w14:textId="77777777" w:rsidR="000368E9" w:rsidRDefault="000368E9" w:rsidP="000368E9">
            <w:pPr>
              <w:rPr>
                <w:color w:val="000000" w:themeColor="text1"/>
              </w:rPr>
            </w:pPr>
            <w:r>
              <w:rPr>
                <w:color w:val="000000" w:themeColor="text1"/>
              </w:rPr>
              <w:t>Recommended prior knowledge and skills</w:t>
            </w:r>
          </w:p>
        </w:tc>
        <w:tc>
          <w:tcPr>
            <w:tcW w:w="992" w:type="dxa"/>
            <w:shd w:val="clear" w:color="auto" w:fill="EAF1DD" w:themeFill="accent3" w:themeFillTint="33"/>
          </w:tcPr>
          <w:p w14:paraId="48223D89" w14:textId="77777777" w:rsidR="000368E9" w:rsidRDefault="000368E9" w:rsidP="000368E9">
            <w:pPr>
              <w:jc w:val="center"/>
              <w:rPr>
                <w:color w:val="000000" w:themeColor="text1"/>
              </w:rPr>
            </w:pPr>
          </w:p>
        </w:tc>
        <w:tc>
          <w:tcPr>
            <w:tcW w:w="967" w:type="dxa"/>
            <w:shd w:val="clear" w:color="auto" w:fill="EAF1DD" w:themeFill="accent3" w:themeFillTint="33"/>
          </w:tcPr>
          <w:p w14:paraId="649F98EB" w14:textId="77777777" w:rsidR="000368E9" w:rsidRDefault="000368E9" w:rsidP="000368E9">
            <w:pPr>
              <w:jc w:val="center"/>
              <w:rPr>
                <w:color w:val="000000" w:themeColor="text1"/>
              </w:rPr>
            </w:pPr>
            <w:r>
              <w:rPr>
                <w:color w:val="000000" w:themeColor="text1"/>
              </w:rPr>
              <w:sym w:font="Wingdings" w:char="F0FC"/>
            </w:r>
          </w:p>
        </w:tc>
        <w:tc>
          <w:tcPr>
            <w:tcW w:w="966" w:type="dxa"/>
            <w:shd w:val="clear" w:color="auto" w:fill="EAF1DD" w:themeFill="accent3" w:themeFillTint="33"/>
          </w:tcPr>
          <w:p w14:paraId="59BA5BA4" w14:textId="77777777" w:rsidR="000368E9" w:rsidRDefault="000368E9" w:rsidP="000368E9">
            <w:pPr>
              <w:jc w:val="center"/>
              <w:rPr>
                <w:color w:val="000000" w:themeColor="text1"/>
              </w:rPr>
            </w:pPr>
          </w:p>
        </w:tc>
      </w:tr>
      <w:tr w:rsidR="000368E9" w14:paraId="760ADB88" w14:textId="77777777" w:rsidTr="00AD10C2">
        <w:tc>
          <w:tcPr>
            <w:tcW w:w="6091" w:type="dxa"/>
            <w:shd w:val="clear" w:color="auto" w:fill="EAF1DD" w:themeFill="accent3" w:themeFillTint="33"/>
          </w:tcPr>
          <w:p w14:paraId="40F9B0BA" w14:textId="19AAE5FF" w:rsidR="000368E9" w:rsidRDefault="000368E9" w:rsidP="000368E9">
            <w:pPr>
              <w:rPr>
                <w:color w:val="000000" w:themeColor="text1"/>
              </w:rPr>
            </w:pPr>
            <w:r>
              <w:rPr>
                <w:color w:val="000000" w:themeColor="text1"/>
              </w:rPr>
              <w:t>Content and context</w:t>
            </w:r>
          </w:p>
        </w:tc>
        <w:tc>
          <w:tcPr>
            <w:tcW w:w="992" w:type="dxa"/>
            <w:shd w:val="clear" w:color="auto" w:fill="EAF1DD" w:themeFill="accent3" w:themeFillTint="33"/>
          </w:tcPr>
          <w:p w14:paraId="45FDA0DE" w14:textId="77777777" w:rsidR="000368E9" w:rsidRDefault="000368E9" w:rsidP="000368E9">
            <w:pPr>
              <w:jc w:val="center"/>
              <w:rPr>
                <w:color w:val="000000" w:themeColor="text1"/>
              </w:rPr>
            </w:pPr>
          </w:p>
        </w:tc>
        <w:tc>
          <w:tcPr>
            <w:tcW w:w="967" w:type="dxa"/>
            <w:shd w:val="clear" w:color="auto" w:fill="EAF1DD" w:themeFill="accent3" w:themeFillTint="33"/>
          </w:tcPr>
          <w:p w14:paraId="2E114190" w14:textId="69B0D992" w:rsidR="000368E9" w:rsidRDefault="000368E9" w:rsidP="000368E9">
            <w:pPr>
              <w:jc w:val="center"/>
              <w:rPr>
                <w:color w:val="000000" w:themeColor="text1"/>
              </w:rPr>
            </w:pPr>
            <w:r>
              <w:rPr>
                <w:color w:val="000000" w:themeColor="text1"/>
              </w:rPr>
              <w:sym w:font="Wingdings" w:char="F0FC"/>
            </w:r>
          </w:p>
        </w:tc>
        <w:tc>
          <w:tcPr>
            <w:tcW w:w="966" w:type="dxa"/>
            <w:shd w:val="clear" w:color="auto" w:fill="EAF1DD" w:themeFill="accent3" w:themeFillTint="33"/>
          </w:tcPr>
          <w:p w14:paraId="670CEDC7" w14:textId="324C983D" w:rsidR="000368E9" w:rsidRDefault="000368E9" w:rsidP="000368E9">
            <w:pPr>
              <w:jc w:val="center"/>
              <w:rPr>
                <w:color w:val="000000" w:themeColor="text1"/>
              </w:rPr>
            </w:pPr>
          </w:p>
        </w:tc>
      </w:tr>
      <w:tr w:rsidR="000368E9" w14:paraId="30B1885F" w14:textId="77777777" w:rsidTr="00AD10C2">
        <w:tc>
          <w:tcPr>
            <w:tcW w:w="6091" w:type="dxa"/>
            <w:shd w:val="clear" w:color="auto" w:fill="EAF1DD" w:themeFill="accent3" w:themeFillTint="33"/>
          </w:tcPr>
          <w:p w14:paraId="012D80B1" w14:textId="28039F2E" w:rsidR="000368E9" w:rsidRDefault="000368E9" w:rsidP="000368E9">
            <w:pPr>
              <w:rPr>
                <w:color w:val="000000" w:themeColor="text1"/>
              </w:rPr>
            </w:pPr>
            <w:r>
              <w:rPr>
                <w:color w:val="000000" w:themeColor="text1"/>
              </w:rPr>
              <w:t>Guidance for teaching and assessment</w:t>
            </w:r>
          </w:p>
        </w:tc>
        <w:tc>
          <w:tcPr>
            <w:tcW w:w="992" w:type="dxa"/>
            <w:shd w:val="clear" w:color="auto" w:fill="EAF1DD" w:themeFill="accent3" w:themeFillTint="33"/>
          </w:tcPr>
          <w:p w14:paraId="49AEB0C9" w14:textId="77777777" w:rsidR="000368E9" w:rsidRDefault="000368E9" w:rsidP="000368E9">
            <w:pPr>
              <w:jc w:val="center"/>
              <w:rPr>
                <w:color w:val="000000" w:themeColor="text1"/>
              </w:rPr>
            </w:pPr>
          </w:p>
        </w:tc>
        <w:tc>
          <w:tcPr>
            <w:tcW w:w="967" w:type="dxa"/>
            <w:shd w:val="clear" w:color="auto" w:fill="EAF1DD" w:themeFill="accent3" w:themeFillTint="33"/>
          </w:tcPr>
          <w:p w14:paraId="4DC0E87C" w14:textId="2DFE8047" w:rsidR="000368E9" w:rsidRDefault="000368E9" w:rsidP="000368E9">
            <w:pPr>
              <w:jc w:val="center"/>
              <w:rPr>
                <w:color w:val="000000" w:themeColor="text1"/>
              </w:rPr>
            </w:pPr>
            <w:r>
              <w:rPr>
                <w:color w:val="000000" w:themeColor="text1"/>
              </w:rPr>
              <w:sym w:font="Wingdings" w:char="F0FC"/>
            </w:r>
          </w:p>
        </w:tc>
        <w:tc>
          <w:tcPr>
            <w:tcW w:w="966" w:type="dxa"/>
            <w:shd w:val="clear" w:color="auto" w:fill="EAF1DD" w:themeFill="accent3" w:themeFillTint="33"/>
          </w:tcPr>
          <w:p w14:paraId="7CA3BDB3" w14:textId="178BF219" w:rsidR="000368E9" w:rsidRDefault="000368E9" w:rsidP="000368E9">
            <w:pPr>
              <w:jc w:val="center"/>
              <w:rPr>
                <w:color w:val="000000" w:themeColor="text1"/>
              </w:rPr>
            </w:pPr>
            <w:r w:rsidRPr="00F45020">
              <w:rPr>
                <w:color w:val="000000" w:themeColor="text1"/>
              </w:rPr>
              <w:sym w:font="Wingdings" w:char="F0FC"/>
            </w:r>
          </w:p>
        </w:tc>
      </w:tr>
      <w:tr w:rsidR="000368E9" w14:paraId="4C119CC6" w14:textId="77777777" w:rsidTr="00AD10C2">
        <w:tc>
          <w:tcPr>
            <w:tcW w:w="6091" w:type="dxa"/>
            <w:shd w:val="clear" w:color="auto" w:fill="EAF1DD" w:themeFill="accent3" w:themeFillTint="33"/>
          </w:tcPr>
          <w:p w14:paraId="26AEAA81" w14:textId="5EC38BCE" w:rsidR="000368E9" w:rsidRDefault="000368E9" w:rsidP="000368E9">
            <w:pPr>
              <w:rPr>
                <w:color w:val="000000" w:themeColor="text1"/>
              </w:rPr>
            </w:pPr>
            <w:r>
              <w:rPr>
                <w:color w:val="000000" w:themeColor="text1"/>
              </w:rPr>
              <w:t>Opportunities for developing core skills</w:t>
            </w:r>
          </w:p>
        </w:tc>
        <w:tc>
          <w:tcPr>
            <w:tcW w:w="992" w:type="dxa"/>
            <w:shd w:val="clear" w:color="auto" w:fill="EAF1DD" w:themeFill="accent3" w:themeFillTint="33"/>
          </w:tcPr>
          <w:p w14:paraId="15CFCC5D" w14:textId="77777777" w:rsidR="000368E9" w:rsidRDefault="000368E9" w:rsidP="000368E9">
            <w:pPr>
              <w:jc w:val="center"/>
              <w:rPr>
                <w:color w:val="000000" w:themeColor="text1"/>
              </w:rPr>
            </w:pPr>
          </w:p>
        </w:tc>
        <w:tc>
          <w:tcPr>
            <w:tcW w:w="967" w:type="dxa"/>
            <w:shd w:val="clear" w:color="auto" w:fill="EAF1DD" w:themeFill="accent3" w:themeFillTint="33"/>
          </w:tcPr>
          <w:p w14:paraId="5FDFD9C9" w14:textId="36CED060" w:rsidR="000368E9" w:rsidRDefault="000368E9" w:rsidP="000368E9">
            <w:pPr>
              <w:jc w:val="center"/>
              <w:rPr>
                <w:color w:val="000000" w:themeColor="text1"/>
              </w:rPr>
            </w:pPr>
            <w:r>
              <w:rPr>
                <w:color w:val="000000" w:themeColor="text1"/>
              </w:rPr>
              <w:sym w:font="Wingdings" w:char="F0FC"/>
            </w:r>
          </w:p>
        </w:tc>
        <w:tc>
          <w:tcPr>
            <w:tcW w:w="966" w:type="dxa"/>
            <w:shd w:val="clear" w:color="auto" w:fill="EAF1DD" w:themeFill="accent3" w:themeFillTint="33"/>
          </w:tcPr>
          <w:p w14:paraId="29B2D13B" w14:textId="16A83B04" w:rsidR="000368E9" w:rsidRDefault="000368E9" w:rsidP="000368E9">
            <w:pPr>
              <w:jc w:val="center"/>
              <w:rPr>
                <w:color w:val="000000" w:themeColor="text1"/>
              </w:rPr>
            </w:pPr>
          </w:p>
        </w:tc>
      </w:tr>
      <w:tr w:rsidR="000368E9" w14:paraId="6B7DA9AE" w14:textId="77777777" w:rsidTr="00AD10C2">
        <w:tc>
          <w:tcPr>
            <w:tcW w:w="6091" w:type="dxa"/>
            <w:shd w:val="clear" w:color="auto" w:fill="EAF1DD" w:themeFill="accent3" w:themeFillTint="33"/>
          </w:tcPr>
          <w:p w14:paraId="5AB837B0" w14:textId="371CC752" w:rsidR="000368E9" w:rsidRDefault="000368E9" w:rsidP="000368E9">
            <w:pPr>
              <w:rPr>
                <w:color w:val="000000" w:themeColor="text1"/>
              </w:rPr>
            </w:pPr>
            <w:r>
              <w:rPr>
                <w:color w:val="000000" w:themeColor="text1"/>
              </w:rPr>
              <w:t xml:space="preserve">Delivery (breakdown) </w:t>
            </w:r>
          </w:p>
        </w:tc>
        <w:tc>
          <w:tcPr>
            <w:tcW w:w="992" w:type="dxa"/>
            <w:shd w:val="clear" w:color="auto" w:fill="EAF1DD" w:themeFill="accent3" w:themeFillTint="33"/>
          </w:tcPr>
          <w:p w14:paraId="683D3A05" w14:textId="77777777" w:rsidR="000368E9" w:rsidRDefault="000368E9" w:rsidP="000368E9">
            <w:pPr>
              <w:jc w:val="center"/>
              <w:rPr>
                <w:color w:val="000000" w:themeColor="text1"/>
              </w:rPr>
            </w:pPr>
          </w:p>
        </w:tc>
        <w:tc>
          <w:tcPr>
            <w:tcW w:w="967" w:type="dxa"/>
            <w:shd w:val="clear" w:color="auto" w:fill="EAF1DD" w:themeFill="accent3" w:themeFillTint="33"/>
          </w:tcPr>
          <w:p w14:paraId="0FE7BEEA" w14:textId="77777777" w:rsidR="000368E9" w:rsidRDefault="000368E9" w:rsidP="000368E9">
            <w:pPr>
              <w:jc w:val="center"/>
              <w:rPr>
                <w:color w:val="000000" w:themeColor="text1"/>
              </w:rPr>
            </w:pPr>
          </w:p>
        </w:tc>
        <w:tc>
          <w:tcPr>
            <w:tcW w:w="966" w:type="dxa"/>
            <w:shd w:val="clear" w:color="auto" w:fill="EAF1DD" w:themeFill="accent3" w:themeFillTint="33"/>
          </w:tcPr>
          <w:p w14:paraId="4893DC77" w14:textId="35404EED" w:rsidR="000368E9" w:rsidRDefault="000368E9" w:rsidP="000368E9">
            <w:pPr>
              <w:jc w:val="center"/>
              <w:rPr>
                <w:color w:val="000000" w:themeColor="text1"/>
              </w:rPr>
            </w:pPr>
            <w:r w:rsidRPr="00F45020">
              <w:rPr>
                <w:color w:val="000000" w:themeColor="text1"/>
              </w:rPr>
              <w:sym w:font="Wingdings" w:char="F0FC"/>
            </w:r>
          </w:p>
        </w:tc>
      </w:tr>
      <w:tr w:rsidR="000368E9" w14:paraId="629A892A" w14:textId="77777777" w:rsidTr="00AD10C2">
        <w:tc>
          <w:tcPr>
            <w:tcW w:w="6091" w:type="dxa"/>
            <w:shd w:val="clear" w:color="auto" w:fill="EAF1DD" w:themeFill="accent3" w:themeFillTint="33"/>
          </w:tcPr>
          <w:p w14:paraId="5E3FD60A" w14:textId="5D8CFEDA" w:rsidR="000368E9" w:rsidRDefault="000368E9" w:rsidP="000368E9">
            <w:pPr>
              <w:rPr>
                <w:color w:val="000000" w:themeColor="text1"/>
              </w:rPr>
            </w:pPr>
            <w:r>
              <w:rPr>
                <w:color w:val="000000" w:themeColor="text1"/>
              </w:rPr>
              <w:t>Assessment activities (methods)</w:t>
            </w:r>
          </w:p>
        </w:tc>
        <w:tc>
          <w:tcPr>
            <w:tcW w:w="992" w:type="dxa"/>
            <w:shd w:val="clear" w:color="auto" w:fill="EAF1DD" w:themeFill="accent3" w:themeFillTint="33"/>
          </w:tcPr>
          <w:p w14:paraId="5203178C" w14:textId="77777777" w:rsidR="000368E9" w:rsidRDefault="000368E9" w:rsidP="000368E9">
            <w:pPr>
              <w:jc w:val="center"/>
              <w:rPr>
                <w:color w:val="000000" w:themeColor="text1"/>
              </w:rPr>
            </w:pPr>
          </w:p>
        </w:tc>
        <w:tc>
          <w:tcPr>
            <w:tcW w:w="967" w:type="dxa"/>
            <w:shd w:val="clear" w:color="auto" w:fill="EAF1DD" w:themeFill="accent3" w:themeFillTint="33"/>
          </w:tcPr>
          <w:p w14:paraId="5BAB2E80" w14:textId="0519CEEF" w:rsidR="000368E9" w:rsidRDefault="000368E9" w:rsidP="000368E9">
            <w:pPr>
              <w:jc w:val="center"/>
              <w:rPr>
                <w:color w:val="000000" w:themeColor="text1"/>
              </w:rPr>
            </w:pPr>
            <w:r>
              <w:rPr>
                <w:color w:val="000000" w:themeColor="text1"/>
              </w:rPr>
              <w:sym w:font="Wingdings" w:char="F0FC"/>
            </w:r>
          </w:p>
        </w:tc>
        <w:tc>
          <w:tcPr>
            <w:tcW w:w="966" w:type="dxa"/>
            <w:shd w:val="clear" w:color="auto" w:fill="EAF1DD" w:themeFill="accent3" w:themeFillTint="33"/>
          </w:tcPr>
          <w:p w14:paraId="5123B9C5" w14:textId="4A246337" w:rsidR="000368E9" w:rsidRPr="00F45020" w:rsidRDefault="000368E9" w:rsidP="000368E9">
            <w:pPr>
              <w:jc w:val="center"/>
              <w:rPr>
                <w:color w:val="000000" w:themeColor="text1"/>
              </w:rPr>
            </w:pPr>
            <w:r w:rsidRPr="00F45020">
              <w:rPr>
                <w:color w:val="000000" w:themeColor="text1"/>
              </w:rPr>
              <w:sym w:font="Wingdings" w:char="F0FC"/>
            </w:r>
          </w:p>
        </w:tc>
      </w:tr>
      <w:tr w:rsidR="000368E9" w14:paraId="62BA10B7" w14:textId="77777777" w:rsidTr="00AD10C2">
        <w:tc>
          <w:tcPr>
            <w:tcW w:w="6091" w:type="dxa"/>
            <w:shd w:val="clear" w:color="auto" w:fill="EAF1DD" w:themeFill="accent3" w:themeFillTint="33"/>
          </w:tcPr>
          <w:p w14:paraId="48333428" w14:textId="1720350B" w:rsidR="000368E9" w:rsidRDefault="000368E9" w:rsidP="000368E9">
            <w:pPr>
              <w:rPr>
                <w:color w:val="000000" w:themeColor="text1"/>
              </w:rPr>
            </w:pPr>
            <w:r>
              <w:rPr>
                <w:color w:val="000000" w:themeColor="text1"/>
              </w:rPr>
              <w:t>Self-study (non-guided learning)</w:t>
            </w:r>
          </w:p>
        </w:tc>
        <w:tc>
          <w:tcPr>
            <w:tcW w:w="992" w:type="dxa"/>
            <w:shd w:val="clear" w:color="auto" w:fill="EAF1DD" w:themeFill="accent3" w:themeFillTint="33"/>
          </w:tcPr>
          <w:p w14:paraId="6F64BC25" w14:textId="77777777" w:rsidR="000368E9" w:rsidRDefault="000368E9" w:rsidP="000368E9">
            <w:pPr>
              <w:jc w:val="center"/>
              <w:rPr>
                <w:color w:val="000000" w:themeColor="text1"/>
              </w:rPr>
            </w:pPr>
          </w:p>
        </w:tc>
        <w:tc>
          <w:tcPr>
            <w:tcW w:w="967" w:type="dxa"/>
            <w:shd w:val="clear" w:color="auto" w:fill="EAF1DD" w:themeFill="accent3" w:themeFillTint="33"/>
          </w:tcPr>
          <w:p w14:paraId="0692BA93" w14:textId="77777777" w:rsidR="000368E9" w:rsidRDefault="000368E9" w:rsidP="000368E9">
            <w:pPr>
              <w:jc w:val="center"/>
              <w:rPr>
                <w:color w:val="000000" w:themeColor="text1"/>
              </w:rPr>
            </w:pPr>
          </w:p>
        </w:tc>
        <w:tc>
          <w:tcPr>
            <w:tcW w:w="966" w:type="dxa"/>
            <w:shd w:val="clear" w:color="auto" w:fill="EAF1DD" w:themeFill="accent3" w:themeFillTint="33"/>
          </w:tcPr>
          <w:p w14:paraId="460C58DE" w14:textId="499FA470" w:rsidR="000368E9" w:rsidRPr="00F45020" w:rsidRDefault="000368E9" w:rsidP="000368E9">
            <w:pPr>
              <w:jc w:val="center"/>
              <w:rPr>
                <w:color w:val="000000" w:themeColor="text1"/>
              </w:rPr>
            </w:pPr>
            <w:r w:rsidRPr="00F45020">
              <w:rPr>
                <w:color w:val="000000" w:themeColor="text1"/>
              </w:rPr>
              <w:sym w:font="Wingdings" w:char="F0FC"/>
            </w:r>
          </w:p>
        </w:tc>
      </w:tr>
      <w:tr w:rsidR="000368E9" w14:paraId="74E8D4FC" w14:textId="77777777" w:rsidTr="00AD10C2">
        <w:tc>
          <w:tcPr>
            <w:tcW w:w="6091" w:type="dxa"/>
            <w:shd w:val="clear" w:color="auto" w:fill="EAF1DD" w:themeFill="accent3" w:themeFillTint="33"/>
          </w:tcPr>
          <w:p w14:paraId="0FED9596" w14:textId="233FBF49" w:rsidR="000368E9" w:rsidRDefault="000368E9" w:rsidP="000368E9">
            <w:pPr>
              <w:rPr>
                <w:color w:val="000000" w:themeColor="text1"/>
              </w:rPr>
            </w:pPr>
            <w:r>
              <w:rPr>
                <w:color w:val="000000" w:themeColor="text1"/>
              </w:rPr>
              <w:t>Resources</w:t>
            </w:r>
          </w:p>
        </w:tc>
        <w:tc>
          <w:tcPr>
            <w:tcW w:w="992" w:type="dxa"/>
            <w:shd w:val="clear" w:color="auto" w:fill="EAF1DD" w:themeFill="accent3" w:themeFillTint="33"/>
          </w:tcPr>
          <w:p w14:paraId="2890429B" w14:textId="77777777" w:rsidR="000368E9" w:rsidRDefault="000368E9" w:rsidP="000368E9">
            <w:pPr>
              <w:jc w:val="center"/>
              <w:rPr>
                <w:color w:val="000000" w:themeColor="text1"/>
              </w:rPr>
            </w:pPr>
          </w:p>
        </w:tc>
        <w:tc>
          <w:tcPr>
            <w:tcW w:w="967" w:type="dxa"/>
            <w:shd w:val="clear" w:color="auto" w:fill="EAF1DD" w:themeFill="accent3" w:themeFillTint="33"/>
          </w:tcPr>
          <w:p w14:paraId="4158071B" w14:textId="77777777" w:rsidR="000368E9" w:rsidRDefault="000368E9" w:rsidP="000368E9">
            <w:pPr>
              <w:jc w:val="center"/>
              <w:rPr>
                <w:color w:val="000000" w:themeColor="text1"/>
              </w:rPr>
            </w:pPr>
          </w:p>
        </w:tc>
        <w:tc>
          <w:tcPr>
            <w:tcW w:w="966" w:type="dxa"/>
            <w:shd w:val="clear" w:color="auto" w:fill="EAF1DD" w:themeFill="accent3" w:themeFillTint="33"/>
          </w:tcPr>
          <w:p w14:paraId="691565A2" w14:textId="5F9A112F" w:rsidR="000368E9" w:rsidRPr="00F45020" w:rsidRDefault="000368E9" w:rsidP="000368E9">
            <w:pPr>
              <w:jc w:val="center"/>
              <w:rPr>
                <w:color w:val="000000" w:themeColor="text1"/>
              </w:rPr>
            </w:pPr>
            <w:r>
              <w:rPr>
                <w:color w:val="000000" w:themeColor="text1"/>
              </w:rPr>
              <w:sym w:font="Wingdings" w:char="F0FC"/>
            </w:r>
          </w:p>
        </w:tc>
      </w:tr>
      <w:tr w:rsidR="000368E9" w14:paraId="168BB030" w14:textId="77777777" w:rsidTr="00AD10C2">
        <w:tc>
          <w:tcPr>
            <w:tcW w:w="6091" w:type="dxa"/>
            <w:shd w:val="clear" w:color="auto" w:fill="EAF1DD" w:themeFill="accent3" w:themeFillTint="33"/>
          </w:tcPr>
          <w:p w14:paraId="72BD3E5B" w14:textId="07F2ED32" w:rsidR="000368E9" w:rsidRDefault="000368E9" w:rsidP="000368E9">
            <w:pPr>
              <w:rPr>
                <w:color w:val="000000" w:themeColor="text1"/>
              </w:rPr>
            </w:pPr>
            <w:r>
              <w:rPr>
                <w:color w:val="000000" w:themeColor="text1"/>
              </w:rPr>
              <w:t xml:space="preserve">Reading lists (Texts, journals and </w:t>
            </w:r>
            <w:proofErr w:type="gramStart"/>
            <w:r>
              <w:rPr>
                <w:color w:val="000000" w:themeColor="text1"/>
              </w:rPr>
              <w:t>web-sites</w:t>
            </w:r>
            <w:proofErr w:type="gramEnd"/>
            <w:r>
              <w:rPr>
                <w:color w:val="000000" w:themeColor="text1"/>
              </w:rPr>
              <w:t>)</w:t>
            </w:r>
          </w:p>
        </w:tc>
        <w:tc>
          <w:tcPr>
            <w:tcW w:w="992" w:type="dxa"/>
            <w:shd w:val="clear" w:color="auto" w:fill="EAF1DD" w:themeFill="accent3" w:themeFillTint="33"/>
          </w:tcPr>
          <w:p w14:paraId="610E133B" w14:textId="77777777" w:rsidR="000368E9" w:rsidRDefault="000368E9" w:rsidP="000368E9">
            <w:pPr>
              <w:jc w:val="center"/>
              <w:rPr>
                <w:color w:val="000000" w:themeColor="text1"/>
              </w:rPr>
            </w:pPr>
          </w:p>
        </w:tc>
        <w:tc>
          <w:tcPr>
            <w:tcW w:w="967" w:type="dxa"/>
            <w:shd w:val="clear" w:color="auto" w:fill="EAF1DD" w:themeFill="accent3" w:themeFillTint="33"/>
          </w:tcPr>
          <w:p w14:paraId="7404A71B" w14:textId="77777777" w:rsidR="000368E9" w:rsidRDefault="000368E9" w:rsidP="000368E9">
            <w:pPr>
              <w:jc w:val="center"/>
              <w:rPr>
                <w:color w:val="000000" w:themeColor="text1"/>
              </w:rPr>
            </w:pPr>
          </w:p>
        </w:tc>
        <w:tc>
          <w:tcPr>
            <w:tcW w:w="966" w:type="dxa"/>
            <w:shd w:val="clear" w:color="auto" w:fill="EAF1DD" w:themeFill="accent3" w:themeFillTint="33"/>
          </w:tcPr>
          <w:p w14:paraId="718BAD7E" w14:textId="4097A60F" w:rsidR="000368E9" w:rsidRDefault="000368E9" w:rsidP="000368E9">
            <w:pPr>
              <w:jc w:val="center"/>
              <w:rPr>
                <w:color w:val="000000" w:themeColor="text1"/>
              </w:rPr>
            </w:pPr>
            <w:r>
              <w:rPr>
                <w:color w:val="000000" w:themeColor="text1"/>
              </w:rPr>
              <w:sym w:font="Wingdings" w:char="F0FC"/>
            </w:r>
          </w:p>
        </w:tc>
      </w:tr>
    </w:tbl>
    <w:p w14:paraId="140EE93B" w14:textId="77777777" w:rsidR="00467B6A" w:rsidRDefault="00467B6A" w:rsidP="00C70462">
      <w:pPr>
        <w:rPr>
          <w:color w:val="000000" w:themeColor="text1"/>
        </w:rPr>
      </w:pPr>
    </w:p>
    <w:p w14:paraId="2363045D" w14:textId="28AB202E" w:rsidR="002C70E9" w:rsidRDefault="002C70E9" w:rsidP="00C70462">
      <w:pPr>
        <w:rPr>
          <w:color w:val="000000" w:themeColor="text1"/>
        </w:rPr>
      </w:pPr>
    </w:p>
    <w:p w14:paraId="47FE479F" w14:textId="6E0FAF31" w:rsidR="002C70E9" w:rsidRPr="00050B2D" w:rsidRDefault="004557CF" w:rsidP="003D43F2">
      <w:pPr>
        <w:pStyle w:val="Overskrift2"/>
      </w:pPr>
      <w:bookmarkStart w:id="27" w:name="_Toc125704706"/>
      <w:r w:rsidRPr="00050B2D">
        <w:t xml:space="preserve">3.2 Selecting a </w:t>
      </w:r>
      <w:r w:rsidR="00050B2D">
        <w:t>protocol for Learning Outcomes (LOs)</w:t>
      </w:r>
      <w:bookmarkEnd w:id="27"/>
    </w:p>
    <w:p w14:paraId="28B64631" w14:textId="5959F11B" w:rsidR="004557CF" w:rsidRDefault="004557CF" w:rsidP="00C70462">
      <w:pPr>
        <w:rPr>
          <w:color w:val="000000" w:themeColor="text1"/>
        </w:rPr>
      </w:pPr>
      <w:r>
        <w:rPr>
          <w:color w:val="000000" w:themeColor="text1"/>
        </w:rPr>
        <w:t xml:space="preserve">From section 3.1 above </w:t>
      </w:r>
      <w:r w:rsidR="00050B2D">
        <w:rPr>
          <w:color w:val="000000" w:themeColor="text1"/>
        </w:rPr>
        <w:t>it is apparent that protocols</w:t>
      </w:r>
      <w:r>
        <w:rPr>
          <w:color w:val="000000" w:themeColor="text1"/>
        </w:rPr>
        <w:t xml:space="preserve"> for </w:t>
      </w:r>
      <w:r w:rsidR="00050B2D">
        <w:rPr>
          <w:color w:val="000000" w:themeColor="text1"/>
        </w:rPr>
        <w:t xml:space="preserve">Learning Outcomes </w:t>
      </w:r>
      <w:proofErr w:type="spellStart"/>
      <w:r w:rsidR="00050B2D">
        <w:rPr>
          <w:color w:val="000000" w:themeColor="text1"/>
        </w:rPr>
        <w:t>can not</w:t>
      </w:r>
      <w:proofErr w:type="spellEnd"/>
      <w:r w:rsidR="00050B2D">
        <w:rPr>
          <w:color w:val="000000" w:themeColor="text1"/>
        </w:rPr>
        <w:t xml:space="preserve"> be considered in isolation from the rest of the Unit specification </w:t>
      </w:r>
      <w:r w:rsidR="00675AC5">
        <w:rPr>
          <w:color w:val="000000" w:themeColor="text1"/>
        </w:rPr>
        <w:t>which</w:t>
      </w:r>
      <w:r w:rsidR="00050B2D">
        <w:rPr>
          <w:color w:val="000000" w:themeColor="text1"/>
        </w:rPr>
        <w:t xml:space="preserve"> underpin</w:t>
      </w:r>
      <w:r w:rsidR="00675AC5">
        <w:rPr>
          <w:color w:val="000000" w:themeColor="text1"/>
        </w:rPr>
        <w:t>s</w:t>
      </w:r>
      <w:r w:rsidR="00050B2D">
        <w:rPr>
          <w:color w:val="000000" w:themeColor="text1"/>
        </w:rPr>
        <w:t xml:space="preserve"> the NQ and </w:t>
      </w:r>
      <w:r w:rsidR="00675AC5">
        <w:rPr>
          <w:color w:val="000000" w:themeColor="text1"/>
        </w:rPr>
        <w:t xml:space="preserve">reflects the </w:t>
      </w:r>
      <w:r w:rsidR="00050B2D">
        <w:rPr>
          <w:color w:val="000000" w:themeColor="text1"/>
        </w:rPr>
        <w:t xml:space="preserve">ethos </w:t>
      </w:r>
      <w:r w:rsidR="00675AC5">
        <w:rPr>
          <w:color w:val="000000" w:themeColor="text1"/>
        </w:rPr>
        <w:t>of</w:t>
      </w:r>
      <w:r w:rsidR="00050B2D">
        <w:rPr>
          <w:color w:val="000000" w:themeColor="text1"/>
        </w:rPr>
        <w:t xml:space="preserve"> the national VET system. </w:t>
      </w:r>
    </w:p>
    <w:p w14:paraId="3F2017F0" w14:textId="0296800D" w:rsidR="00050B2D" w:rsidRDefault="00050B2D" w:rsidP="00C70462">
      <w:pPr>
        <w:rPr>
          <w:color w:val="000000" w:themeColor="text1"/>
        </w:rPr>
      </w:pPr>
      <w:r>
        <w:rPr>
          <w:color w:val="000000" w:themeColor="text1"/>
        </w:rPr>
        <w:t xml:space="preserve">There are some </w:t>
      </w:r>
      <w:r w:rsidR="00675AC5">
        <w:rPr>
          <w:color w:val="000000" w:themeColor="text1"/>
        </w:rPr>
        <w:t>aspects that</w:t>
      </w:r>
      <w:r>
        <w:rPr>
          <w:color w:val="000000" w:themeColor="text1"/>
        </w:rPr>
        <w:t xml:space="preserve"> all LOs have in common. They define and prescribe the output of the learning or in other words ‘outcome’ </w:t>
      </w:r>
      <w:r w:rsidR="00675AC5">
        <w:rPr>
          <w:color w:val="000000" w:themeColor="text1"/>
        </w:rPr>
        <w:t>and have</w:t>
      </w:r>
      <w:r>
        <w:rPr>
          <w:color w:val="000000" w:themeColor="text1"/>
        </w:rPr>
        <w:t xml:space="preserve"> </w:t>
      </w:r>
      <w:r w:rsidR="00675AC5">
        <w:rPr>
          <w:color w:val="000000" w:themeColor="text1"/>
        </w:rPr>
        <w:t xml:space="preserve">assessment </w:t>
      </w:r>
      <w:r>
        <w:rPr>
          <w:color w:val="000000" w:themeColor="text1"/>
        </w:rPr>
        <w:t xml:space="preserve">implications, which </w:t>
      </w:r>
      <w:r w:rsidR="00675AC5">
        <w:rPr>
          <w:color w:val="000000" w:themeColor="text1"/>
        </w:rPr>
        <w:t xml:space="preserve">are </w:t>
      </w:r>
      <w:r>
        <w:rPr>
          <w:color w:val="000000" w:themeColor="text1"/>
        </w:rPr>
        <w:t xml:space="preserve">prescriptive to varying degrees within </w:t>
      </w:r>
      <w:r w:rsidR="00675AC5">
        <w:rPr>
          <w:color w:val="000000" w:themeColor="text1"/>
        </w:rPr>
        <w:t>different</w:t>
      </w:r>
      <w:r>
        <w:rPr>
          <w:color w:val="000000" w:themeColor="text1"/>
        </w:rPr>
        <w:t xml:space="preserve"> Uniti</w:t>
      </w:r>
      <w:r w:rsidR="00675AC5">
        <w:rPr>
          <w:color w:val="000000" w:themeColor="text1"/>
        </w:rPr>
        <w:t>z</w:t>
      </w:r>
      <w:r>
        <w:rPr>
          <w:color w:val="000000" w:themeColor="text1"/>
        </w:rPr>
        <w:t xml:space="preserve">ed system, regardless of the balance </w:t>
      </w:r>
      <w:r w:rsidR="006C494C">
        <w:rPr>
          <w:color w:val="000000" w:themeColor="text1"/>
        </w:rPr>
        <w:t xml:space="preserve">chosen </w:t>
      </w:r>
      <w:r>
        <w:rPr>
          <w:color w:val="000000" w:themeColor="text1"/>
        </w:rPr>
        <w:t>between continuous and final assessment</w:t>
      </w:r>
      <w:r w:rsidR="00675AC5">
        <w:rPr>
          <w:color w:val="000000" w:themeColor="text1"/>
        </w:rPr>
        <w:t>.</w:t>
      </w:r>
    </w:p>
    <w:p w14:paraId="7E6B1FF0" w14:textId="0BD25D16" w:rsidR="006C494C" w:rsidRDefault="00675AC5" w:rsidP="00C70462">
      <w:pPr>
        <w:rPr>
          <w:color w:val="000000" w:themeColor="text1"/>
        </w:rPr>
      </w:pPr>
      <w:r>
        <w:rPr>
          <w:color w:val="000000" w:themeColor="text1"/>
        </w:rPr>
        <w:lastRenderedPageBreak/>
        <w:t>The following</w:t>
      </w:r>
      <w:r w:rsidR="006C494C">
        <w:rPr>
          <w:color w:val="000000" w:themeColor="text1"/>
        </w:rPr>
        <w:t xml:space="preserve"> Unit</w:t>
      </w:r>
      <w:r>
        <w:rPr>
          <w:color w:val="000000" w:themeColor="text1"/>
        </w:rPr>
        <w:t xml:space="preserve"> </w:t>
      </w:r>
      <w:r w:rsidR="006C494C">
        <w:rPr>
          <w:color w:val="000000" w:themeColor="text1"/>
        </w:rPr>
        <w:t>examples provided to support this paper should be referred to and demonstrate different strengths and weaknesses. T</w:t>
      </w:r>
      <w:r>
        <w:rPr>
          <w:color w:val="000000" w:themeColor="text1"/>
        </w:rPr>
        <w:t xml:space="preserve">he </w:t>
      </w:r>
      <w:r w:rsidR="006C494C">
        <w:rPr>
          <w:color w:val="000000" w:themeColor="text1"/>
        </w:rPr>
        <w:t>LOs</w:t>
      </w:r>
      <w:r>
        <w:rPr>
          <w:color w:val="000000" w:themeColor="text1"/>
        </w:rPr>
        <w:t xml:space="preserve"> and</w:t>
      </w:r>
      <w:r w:rsidR="006C494C">
        <w:rPr>
          <w:color w:val="000000" w:themeColor="text1"/>
        </w:rPr>
        <w:t xml:space="preserve"> their</w:t>
      </w:r>
      <w:r>
        <w:rPr>
          <w:color w:val="000000" w:themeColor="text1"/>
        </w:rPr>
        <w:t xml:space="preserve"> associated prescription</w:t>
      </w:r>
      <w:r w:rsidR="006C494C">
        <w:rPr>
          <w:color w:val="000000" w:themeColor="text1"/>
        </w:rPr>
        <w:t>,</w:t>
      </w:r>
      <w:r>
        <w:rPr>
          <w:color w:val="000000" w:themeColor="text1"/>
        </w:rPr>
        <w:t xml:space="preserve"> </w:t>
      </w:r>
      <w:r w:rsidR="006C494C">
        <w:rPr>
          <w:color w:val="000000" w:themeColor="text1"/>
        </w:rPr>
        <w:t xml:space="preserve">vary in style, the level of details and comprehensiveness, with some more. </w:t>
      </w:r>
    </w:p>
    <w:p w14:paraId="4283428E" w14:textId="22DEEA05" w:rsidR="006C494C" w:rsidRPr="006C494C" w:rsidRDefault="006C494C" w:rsidP="006C494C">
      <w:pPr>
        <w:pStyle w:val="Listeavsnitt"/>
        <w:numPr>
          <w:ilvl w:val="0"/>
          <w:numId w:val="75"/>
        </w:numPr>
        <w:rPr>
          <w:color w:val="000000" w:themeColor="text1"/>
        </w:rPr>
      </w:pPr>
      <w:r w:rsidRPr="006C494C">
        <w:rPr>
          <w:color w:val="000000" w:themeColor="text1"/>
        </w:rPr>
        <w:t xml:space="preserve">Scottish Level 2 MA </w:t>
      </w:r>
      <w:r>
        <w:rPr>
          <w:color w:val="000000" w:themeColor="text1"/>
        </w:rPr>
        <w:t xml:space="preserve">Aquaculture </w:t>
      </w:r>
      <w:r w:rsidRPr="006C494C">
        <w:rPr>
          <w:color w:val="000000" w:themeColor="text1"/>
        </w:rPr>
        <w:t>Unit in Feeding fish (EQF3)</w:t>
      </w:r>
    </w:p>
    <w:p w14:paraId="5B04DE85" w14:textId="62218B2D" w:rsidR="006C494C" w:rsidRPr="006C494C" w:rsidRDefault="006C494C" w:rsidP="006C494C">
      <w:pPr>
        <w:pStyle w:val="Listeavsnitt"/>
        <w:numPr>
          <w:ilvl w:val="0"/>
          <w:numId w:val="75"/>
        </w:numPr>
        <w:rPr>
          <w:color w:val="000000" w:themeColor="text1"/>
        </w:rPr>
      </w:pPr>
      <w:r w:rsidRPr="006C494C">
        <w:rPr>
          <w:color w:val="000000" w:themeColor="text1"/>
        </w:rPr>
        <w:t>Scottish Higher National Certificate Unit in Fish Health (EQF4)</w:t>
      </w:r>
    </w:p>
    <w:p w14:paraId="3A96542D" w14:textId="4B9EF387" w:rsidR="006C494C" w:rsidRPr="006C494C" w:rsidRDefault="006C494C" w:rsidP="00C70462">
      <w:pPr>
        <w:pStyle w:val="Listeavsnitt"/>
        <w:numPr>
          <w:ilvl w:val="0"/>
          <w:numId w:val="75"/>
        </w:numPr>
        <w:rPr>
          <w:color w:val="000000" w:themeColor="text1"/>
        </w:rPr>
      </w:pPr>
      <w:r w:rsidRPr="006C494C">
        <w:rPr>
          <w:color w:val="000000" w:themeColor="text1"/>
        </w:rPr>
        <w:t xml:space="preserve">Maltese Unit from the MCAST Diploma in </w:t>
      </w:r>
      <w:r>
        <w:rPr>
          <w:color w:val="000000" w:themeColor="text1"/>
        </w:rPr>
        <w:t>F</w:t>
      </w:r>
      <w:r w:rsidRPr="006C494C">
        <w:rPr>
          <w:color w:val="000000" w:themeColor="text1"/>
        </w:rPr>
        <w:t>ish</w:t>
      </w:r>
      <w:r>
        <w:rPr>
          <w:color w:val="000000" w:themeColor="text1"/>
        </w:rPr>
        <w:t xml:space="preserve"> Management – Understanding Fishery Management (EQF4)</w:t>
      </w:r>
    </w:p>
    <w:p w14:paraId="5890371D" w14:textId="0E6DACF5" w:rsidR="00675AC5" w:rsidRDefault="006C494C" w:rsidP="00C70462">
      <w:pPr>
        <w:rPr>
          <w:color w:val="000000" w:themeColor="text1"/>
        </w:rPr>
      </w:pPr>
      <w:r>
        <w:rPr>
          <w:color w:val="000000" w:themeColor="text1"/>
        </w:rPr>
        <w:t xml:space="preserve">The Scottish MA Unit is the simplest format and simple lists the performance criteria (what the learner must be able to do) followed by the Underpinning Knowledge. However, the knowledge statements vary greatly, and the delivery team are left to determine </w:t>
      </w:r>
      <w:r w:rsidR="003B1689">
        <w:rPr>
          <w:color w:val="000000" w:themeColor="text1"/>
        </w:rPr>
        <w:t xml:space="preserve">the </w:t>
      </w:r>
      <w:r>
        <w:rPr>
          <w:color w:val="000000" w:themeColor="text1"/>
        </w:rPr>
        <w:t>boundaries for themselves, which can le</w:t>
      </w:r>
      <w:r w:rsidR="003B1689">
        <w:rPr>
          <w:color w:val="000000" w:themeColor="text1"/>
        </w:rPr>
        <w:t>a</w:t>
      </w:r>
      <w:r>
        <w:rPr>
          <w:color w:val="000000" w:themeColor="text1"/>
        </w:rPr>
        <w:t>d to considerable variations in interpretation between different Scottish Aquaculture VET providers</w:t>
      </w:r>
      <w:r w:rsidR="003B1689">
        <w:rPr>
          <w:color w:val="000000" w:themeColor="text1"/>
        </w:rPr>
        <w:t xml:space="preserve"> and practitioners</w:t>
      </w:r>
      <w:r w:rsidR="0030326B">
        <w:rPr>
          <w:color w:val="000000" w:themeColor="text1"/>
        </w:rPr>
        <w:t>.</w:t>
      </w:r>
    </w:p>
    <w:p w14:paraId="2090E00A" w14:textId="1C572D21" w:rsidR="0030326B" w:rsidRDefault="0030326B" w:rsidP="00C70462">
      <w:pPr>
        <w:rPr>
          <w:color w:val="000000" w:themeColor="text1"/>
        </w:rPr>
      </w:pPr>
      <w:r>
        <w:rPr>
          <w:color w:val="000000" w:themeColor="text1"/>
        </w:rPr>
        <w:t>The Scottish HNC Unit in Fish Health is a good example of minimalism, “how to say a lot in a few words”. Although practicing brevity, the evidence requirements leave little room for alternative interpretations (unlike the MA), making this a very good and relatively simple format, if the main aim is harmonization or standardization.</w:t>
      </w:r>
    </w:p>
    <w:p w14:paraId="6111F263" w14:textId="751FFE9E" w:rsidR="0030326B" w:rsidRDefault="0030326B" w:rsidP="00C70462">
      <w:pPr>
        <w:rPr>
          <w:color w:val="000000" w:themeColor="text1"/>
        </w:rPr>
      </w:pPr>
      <w:r>
        <w:rPr>
          <w:color w:val="000000" w:themeColor="text1"/>
        </w:rPr>
        <w:t>The Maltese Unit style is very comprehensive and provides a lot of educationally useful design prescription regarding the development of transversal cognitive skills (such as judgement and communications) and through use of well-designed matrices, shows which LOs lend themselves to the development of these skills. The assessment requirements are also comprehensively defined. IN addition, this comprehensive style of Unit lends itself to the development of associated ‘tutor support packs’, that could be developed by the partnership and shared, an example of which has been provided.</w:t>
      </w:r>
    </w:p>
    <w:p w14:paraId="2463500A" w14:textId="0D8FC3D0" w:rsidR="002C70E9" w:rsidRDefault="0030326B" w:rsidP="003D43F2">
      <w:pPr>
        <w:pStyle w:val="Overskrift3"/>
      </w:pPr>
      <w:bookmarkStart w:id="28" w:name="_Toc125704707"/>
      <w:r>
        <w:t xml:space="preserve">3.2.1 </w:t>
      </w:r>
      <w:r w:rsidR="00CD53EE">
        <w:t>Selecting or c</w:t>
      </w:r>
      <w:r w:rsidR="00470138">
        <w:t>reat</w:t>
      </w:r>
      <w:r w:rsidR="00CD53EE">
        <w:t>ing</w:t>
      </w:r>
      <w:r w:rsidR="00470138">
        <w:t xml:space="preserve"> the optimal specification</w:t>
      </w:r>
      <w:bookmarkEnd w:id="28"/>
      <w:r w:rsidR="00470138">
        <w:t xml:space="preserve"> </w:t>
      </w:r>
    </w:p>
    <w:p w14:paraId="78F5B44E" w14:textId="1D74C885" w:rsidR="0030326B" w:rsidRDefault="0030326B" w:rsidP="00C70462">
      <w:pPr>
        <w:rPr>
          <w:color w:val="000000" w:themeColor="text1"/>
        </w:rPr>
      </w:pPr>
      <w:r>
        <w:rPr>
          <w:color w:val="000000" w:themeColor="text1"/>
        </w:rPr>
        <w:t>In summary</w:t>
      </w:r>
      <w:r w:rsidR="00470138">
        <w:rPr>
          <w:color w:val="000000" w:themeColor="text1"/>
        </w:rPr>
        <w:t>, whilst Learning Outcomes</w:t>
      </w:r>
      <w:r w:rsidR="00CD53EE">
        <w:rPr>
          <w:color w:val="000000" w:themeColor="text1"/>
        </w:rPr>
        <w:t xml:space="preserve"> (LOs)</w:t>
      </w:r>
      <w:r w:rsidR="00470138">
        <w:rPr>
          <w:color w:val="000000" w:themeColor="text1"/>
        </w:rPr>
        <w:t xml:space="preserve"> are </w:t>
      </w:r>
      <w:r w:rsidR="00CD53EE">
        <w:rPr>
          <w:color w:val="000000" w:themeColor="text1"/>
        </w:rPr>
        <w:t xml:space="preserve">at the heart of all the examples provided, there are significant differences in their presentation, ‘precision’ and comprehensiveness. Currently, Iceland and Norway do not have Unitized National VET system, and therefore, any move towards Unitization is a choice made at the institutional level, selecting a style of Unit to suit the partnerships </w:t>
      </w:r>
      <w:proofErr w:type="gramStart"/>
      <w:r w:rsidR="00CD53EE">
        <w:rPr>
          <w:color w:val="000000" w:themeColor="text1"/>
        </w:rPr>
        <w:t>short and longer term</w:t>
      </w:r>
      <w:proofErr w:type="gramEnd"/>
      <w:r w:rsidR="00CD53EE">
        <w:rPr>
          <w:color w:val="000000" w:themeColor="text1"/>
        </w:rPr>
        <w:t xml:space="preserve"> purpose, or hybridizing styles to create a new and more suitable variation.</w:t>
      </w:r>
    </w:p>
    <w:p w14:paraId="3B3611B2" w14:textId="640465B0" w:rsidR="00CD53EE" w:rsidRDefault="00CD53EE" w:rsidP="00C70462">
      <w:pPr>
        <w:rPr>
          <w:color w:val="000000" w:themeColor="text1"/>
        </w:rPr>
      </w:pPr>
      <w:r>
        <w:rPr>
          <w:color w:val="000000" w:themeColor="text1"/>
        </w:rPr>
        <w:t>However, as the BlueMentor aim is to create a system within which LOs can be defined and aggregated to form frameworks that are shared to support collaborative VET development</w:t>
      </w:r>
      <w:r w:rsidR="009770B4">
        <w:rPr>
          <w:color w:val="000000" w:themeColor="text1"/>
        </w:rPr>
        <w:t xml:space="preserve"> and harmonization</w:t>
      </w:r>
      <w:r>
        <w:rPr>
          <w:color w:val="000000" w:themeColor="text1"/>
        </w:rPr>
        <w:t>, it is important that partners consider and discuss the options</w:t>
      </w:r>
      <w:r w:rsidR="009770B4">
        <w:rPr>
          <w:color w:val="000000" w:themeColor="text1"/>
        </w:rPr>
        <w:t xml:space="preserve"> carefully,</w:t>
      </w:r>
      <w:r>
        <w:rPr>
          <w:color w:val="000000" w:themeColor="text1"/>
        </w:rPr>
        <w:t xml:space="preserve"> before making their selection.</w:t>
      </w:r>
    </w:p>
    <w:p w14:paraId="22E8D767" w14:textId="599C4C51" w:rsidR="002C70E9" w:rsidRDefault="002C70E9" w:rsidP="00C70462">
      <w:pPr>
        <w:rPr>
          <w:color w:val="000000" w:themeColor="text1"/>
        </w:rPr>
      </w:pPr>
    </w:p>
    <w:p w14:paraId="5C28A2F7" w14:textId="1E00D6AB" w:rsidR="002C70E9" w:rsidRDefault="002C70E9" w:rsidP="00C70462">
      <w:pPr>
        <w:rPr>
          <w:color w:val="000000" w:themeColor="text1"/>
        </w:rPr>
      </w:pPr>
    </w:p>
    <w:p w14:paraId="2138180B" w14:textId="7FFF2121" w:rsidR="002C70E9" w:rsidRDefault="002C70E9" w:rsidP="00C70462">
      <w:pPr>
        <w:rPr>
          <w:color w:val="000000" w:themeColor="text1"/>
        </w:rPr>
      </w:pPr>
    </w:p>
    <w:p w14:paraId="79A6E599" w14:textId="12C30D1B" w:rsidR="002C70E9" w:rsidRDefault="002C70E9" w:rsidP="00C70462">
      <w:pPr>
        <w:rPr>
          <w:color w:val="000000" w:themeColor="text1"/>
        </w:rPr>
      </w:pPr>
    </w:p>
    <w:p w14:paraId="5FDA7549" w14:textId="5716C7B8" w:rsidR="002C70E9" w:rsidRDefault="002C70E9" w:rsidP="00C70462">
      <w:pPr>
        <w:rPr>
          <w:color w:val="000000" w:themeColor="text1"/>
        </w:rPr>
      </w:pPr>
    </w:p>
    <w:p w14:paraId="2DE74419" w14:textId="0AECEF5F" w:rsidR="005260FD" w:rsidRPr="006F6578" w:rsidRDefault="008844E4" w:rsidP="001E7141">
      <w:pPr>
        <w:pStyle w:val="Overskrift1"/>
      </w:pPr>
      <w:bookmarkStart w:id="29" w:name="_Toc125704708"/>
      <w:r w:rsidRPr="005B5F3F">
        <w:lastRenderedPageBreak/>
        <w:t>References</w:t>
      </w:r>
      <w:bookmarkEnd w:id="29"/>
    </w:p>
    <w:p w14:paraId="3C26CB94" w14:textId="77777777" w:rsidR="004F46FE" w:rsidRPr="00FC3147" w:rsidRDefault="004F46FE" w:rsidP="004F46FE">
      <w:pPr>
        <w:pStyle w:val="Listeavsnitt"/>
        <w:ind w:left="0"/>
        <w:rPr>
          <w:rFonts w:cstheme="minorHAnsi"/>
          <w:color w:val="000000" w:themeColor="text1"/>
          <w:lang w:val="en"/>
        </w:rPr>
      </w:pPr>
    </w:p>
    <w:p w14:paraId="7B027969" w14:textId="7BBC3C80" w:rsidR="00DD207D" w:rsidRPr="009770B4" w:rsidRDefault="00DD207D" w:rsidP="000335C6">
      <w:pPr>
        <w:pStyle w:val="Listeavsnitt"/>
        <w:numPr>
          <w:ilvl w:val="0"/>
          <w:numId w:val="6"/>
        </w:numPr>
        <w:spacing w:after="160" w:line="259" w:lineRule="auto"/>
        <w:rPr>
          <w:rFonts w:cstheme="minorHAnsi"/>
          <w:color w:val="000000" w:themeColor="text1"/>
          <w:lang w:val="en"/>
        </w:rPr>
      </w:pPr>
      <w:r w:rsidRPr="00BB2DCB">
        <w:rPr>
          <w:rFonts w:ascii="Arial" w:hAnsi="Arial" w:cs="Arial"/>
          <w:color w:val="000000" w:themeColor="text1"/>
          <w:sz w:val="20"/>
          <w:szCs w:val="20"/>
          <w:lang w:val="en-GB" w:eastAsia="nb-NO"/>
        </w:rPr>
        <w:t xml:space="preserve">Association and </w:t>
      </w:r>
      <w:proofErr w:type="spellStart"/>
      <w:r w:rsidRPr="00BB2DCB">
        <w:rPr>
          <w:rFonts w:ascii="Arial" w:hAnsi="Arial" w:cs="Arial"/>
          <w:color w:val="000000" w:themeColor="text1"/>
          <w:sz w:val="20"/>
          <w:szCs w:val="20"/>
          <w:lang w:val="en-GB" w:eastAsia="nb-NO"/>
        </w:rPr>
        <w:t>self regulation</w:t>
      </w:r>
      <w:proofErr w:type="spellEnd"/>
      <w:r w:rsidRPr="00BB2DCB">
        <w:rPr>
          <w:rFonts w:ascii="Arial" w:hAnsi="Arial" w:cs="Arial"/>
          <w:color w:val="000000" w:themeColor="text1"/>
          <w:sz w:val="20"/>
          <w:szCs w:val="20"/>
          <w:lang w:val="en-GB" w:eastAsia="nb-NO"/>
        </w:rPr>
        <w:t xml:space="preserve"> by Stan Lester </w:t>
      </w:r>
    </w:p>
    <w:p w14:paraId="2E6DABB2" w14:textId="4343D6AE" w:rsidR="00DD207D" w:rsidRPr="009770B4" w:rsidRDefault="00DD207D" w:rsidP="00DD207D">
      <w:pPr>
        <w:pStyle w:val="Listeavsnitt"/>
        <w:spacing w:after="160" w:line="259" w:lineRule="auto"/>
        <w:rPr>
          <w:rFonts w:cstheme="minorHAnsi"/>
          <w:color w:val="000000" w:themeColor="text1"/>
          <w:lang w:val="en"/>
        </w:rPr>
      </w:pPr>
      <w:proofErr w:type="spellStart"/>
      <w:r w:rsidRPr="009770B4">
        <w:rPr>
          <w:rFonts w:cstheme="minorHAnsi"/>
          <w:color w:val="000000" w:themeColor="text1"/>
          <w:lang w:val="nb-NO" w:eastAsia="nb-NO"/>
        </w:rPr>
        <w:t>Education</w:t>
      </w:r>
      <w:proofErr w:type="spellEnd"/>
      <w:r w:rsidRPr="009770B4">
        <w:rPr>
          <w:rFonts w:cstheme="minorHAnsi"/>
          <w:color w:val="000000" w:themeColor="text1"/>
          <w:lang w:val="nb-NO" w:eastAsia="nb-NO"/>
        </w:rPr>
        <w:t xml:space="preserve"> + Training, 59 (2), 201-214 (2017)</w:t>
      </w:r>
      <w:r w:rsidRPr="009770B4">
        <w:rPr>
          <w:rFonts w:ascii="Arial" w:hAnsi="Arial" w:cs="Arial"/>
          <w:color w:val="000000" w:themeColor="text1"/>
          <w:sz w:val="20"/>
          <w:szCs w:val="20"/>
          <w:lang w:val="nb-NO" w:eastAsia="nb-NO"/>
        </w:rPr>
        <w:t xml:space="preserve"> </w:t>
      </w:r>
    </w:p>
    <w:p w14:paraId="10BF9F11" w14:textId="77777777" w:rsidR="00DD207D" w:rsidRPr="00DD207D" w:rsidRDefault="00DD207D" w:rsidP="00DD207D">
      <w:pPr>
        <w:pStyle w:val="Listeavsnitt"/>
        <w:rPr>
          <w:rFonts w:cstheme="minorHAnsi"/>
          <w:color w:val="000000" w:themeColor="text1"/>
        </w:rPr>
      </w:pPr>
    </w:p>
    <w:p w14:paraId="230FC6E6" w14:textId="77777777" w:rsidR="00F60F16" w:rsidRPr="00F60F16" w:rsidRDefault="004F46FE" w:rsidP="000335C6">
      <w:pPr>
        <w:pStyle w:val="Listeavsnitt"/>
        <w:numPr>
          <w:ilvl w:val="0"/>
          <w:numId w:val="6"/>
        </w:numPr>
        <w:spacing w:after="160" w:line="259" w:lineRule="auto"/>
        <w:rPr>
          <w:rFonts w:cstheme="minorHAnsi"/>
          <w:color w:val="000000" w:themeColor="text1"/>
        </w:rPr>
      </w:pPr>
      <w:r w:rsidRPr="00F60F16">
        <w:rPr>
          <w:rFonts w:cstheme="minorHAnsi"/>
          <w:color w:val="000000" w:themeColor="text1"/>
        </w:rPr>
        <w:t>From the analysis of work processes to designing competence based occupational standards and vocational curricula</w:t>
      </w:r>
      <w:r w:rsidR="00D15E42" w:rsidRPr="00F60F16">
        <w:rPr>
          <w:rFonts w:cstheme="minorHAnsi"/>
          <w:color w:val="000000" w:themeColor="text1"/>
        </w:rPr>
        <w:t xml:space="preserve">, </w:t>
      </w:r>
      <w:r w:rsidR="00F829D5" w:rsidRPr="00F60F16">
        <w:rPr>
          <w:rFonts w:cstheme="minorHAnsi"/>
          <w:color w:val="000000" w:themeColor="text1"/>
        </w:rPr>
        <w:t xml:space="preserve">Authors </w:t>
      </w:r>
      <w:proofErr w:type="spellStart"/>
      <w:r w:rsidR="00F829D5" w:rsidRPr="00F60F16">
        <w:rPr>
          <w:rFonts w:cstheme="minorHAnsi"/>
          <w:color w:val="000000" w:themeColor="text1"/>
        </w:rPr>
        <w:t>Vidmantas</w:t>
      </w:r>
      <w:proofErr w:type="spellEnd"/>
      <w:r w:rsidR="00F829D5" w:rsidRPr="00F60F16">
        <w:rPr>
          <w:rFonts w:cstheme="minorHAnsi"/>
          <w:color w:val="000000" w:themeColor="text1"/>
        </w:rPr>
        <w:t xml:space="preserve"> </w:t>
      </w:r>
      <w:proofErr w:type="spellStart"/>
      <w:proofErr w:type="gramStart"/>
      <w:r w:rsidR="00F829D5" w:rsidRPr="00F60F16">
        <w:rPr>
          <w:rFonts w:cstheme="minorHAnsi"/>
          <w:color w:val="000000" w:themeColor="text1"/>
        </w:rPr>
        <w:t>Tūtlys</w:t>
      </w:r>
      <w:proofErr w:type="spellEnd"/>
      <w:r w:rsidR="00F829D5" w:rsidRPr="00F60F16">
        <w:rPr>
          <w:rFonts w:cstheme="minorHAnsi"/>
          <w:color w:val="000000" w:themeColor="text1"/>
        </w:rPr>
        <w:t xml:space="preserve"> ,</w:t>
      </w:r>
      <w:proofErr w:type="gramEnd"/>
      <w:r w:rsidR="00F829D5" w:rsidRPr="00F60F16">
        <w:rPr>
          <w:rFonts w:cstheme="minorHAnsi"/>
          <w:color w:val="000000" w:themeColor="text1"/>
        </w:rPr>
        <w:t xml:space="preserve">  (Centre for Vocational Education and Research, </w:t>
      </w:r>
      <w:proofErr w:type="spellStart"/>
      <w:r w:rsidR="00F829D5" w:rsidRPr="00F60F16">
        <w:rPr>
          <w:rFonts w:cstheme="minorHAnsi"/>
          <w:color w:val="000000" w:themeColor="text1"/>
        </w:rPr>
        <w:t>Vytautas</w:t>
      </w:r>
      <w:proofErr w:type="spellEnd"/>
      <w:r w:rsidR="00F829D5" w:rsidRPr="00F60F16">
        <w:rPr>
          <w:rFonts w:cstheme="minorHAnsi"/>
          <w:color w:val="000000" w:themeColor="text1"/>
        </w:rPr>
        <w:t xml:space="preserve"> Magnus University, Kaunas, Lithuania)</w:t>
      </w:r>
      <w:r w:rsidR="00F60F16" w:rsidRPr="00F60F16">
        <w:rPr>
          <w:rFonts w:cstheme="minorHAnsi"/>
          <w:color w:val="000000" w:themeColor="text1"/>
        </w:rPr>
        <w:t xml:space="preserve"> and </w:t>
      </w:r>
      <w:r w:rsidR="00F829D5" w:rsidRPr="00F60F16">
        <w:rPr>
          <w:rFonts w:cstheme="minorHAnsi"/>
          <w:color w:val="000000" w:themeColor="text1"/>
        </w:rPr>
        <w:t xml:space="preserve">Georg </w:t>
      </w:r>
      <w:proofErr w:type="spellStart"/>
      <w:r w:rsidR="00F829D5" w:rsidRPr="00F60F16">
        <w:rPr>
          <w:rFonts w:cstheme="minorHAnsi"/>
          <w:color w:val="000000" w:themeColor="text1"/>
        </w:rPr>
        <w:t>Spöttl</w:t>
      </w:r>
      <w:proofErr w:type="spellEnd"/>
      <w:r w:rsidR="00F829D5" w:rsidRPr="00F60F16">
        <w:rPr>
          <w:rFonts w:cstheme="minorHAnsi"/>
          <w:color w:val="000000" w:themeColor="text1"/>
        </w:rPr>
        <w:t xml:space="preserve"> ,  (</w:t>
      </w:r>
      <w:proofErr w:type="spellStart"/>
      <w:r w:rsidR="00F829D5" w:rsidRPr="00F60F16">
        <w:rPr>
          <w:rFonts w:cstheme="minorHAnsi"/>
          <w:color w:val="000000" w:themeColor="text1"/>
        </w:rPr>
        <w:t>Zentrum</w:t>
      </w:r>
      <w:proofErr w:type="spellEnd"/>
      <w:r w:rsidR="00F829D5" w:rsidRPr="00F60F16">
        <w:rPr>
          <w:rFonts w:cstheme="minorHAnsi"/>
          <w:color w:val="000000" w:themeColor="text1"/>
        </w:rPr>
        <w:t xml:space="preserve"> für Technik, Arbeit und </w:t>
      </w:r>
      <w:proofErr w:type="spellStart"/>
      <w:r w:rsidR="00F829D5" w:rsidRPr="00F60F16">
        <w:rPr>
          <w:rFonts w:cstheme="minorHAnsi"/>
          <w:color w:val="000000" w:themeColor="text1"/>
        </w:rPr>
        <w:t>Berufsbildung</w:t>
      </w:r>
      <w:proofErr w:type="spellEnd"/>
      <w:r w:rsidR="00F829D5" w:rsidRPr="00F60F16">
        <w:rPr>
          <w:rFonts w:cstheme="minorHAnsi"/>
          <w:color w:val="000000" w:themeColor="text1"/>
        </w:rPr>
        <w:t xml:space="preserve">, Universität Bremen, Bremen, Germany </w:t>
      </w:r>
    </w:p>
    <w:p w14:paraId="3AA724AC" w14:textId="484BC064" w:rsidR="004F46FE" w:rsidRPr="00F60F16" w:rsidRDefault="004F46FE" w:rsidP="00F60F16">
      <w:pPr>
        <w:pStyle w:val="Listeavsnitt"/>
        <w:spacing w:after="160" w:line="259" w:lineRule="auto"/>
        <w:rPr>
          <w:rFonts w:cstheme="minorHAnsi"/>
          <w:color w:val="000000" w:themeColor="text1"/>
        </w:rPr>
      </w:pPr>
      <w:r w:rsidRPr="00F60F16">
        <w:rPr>
          <w:rFonts w:cstheme="minorHAnsi"/>
          <w:color w:val="000000" w:themeColor="text1"/>
        </w:rPr>
        <w:t>European Journal of Training and Development (Vol 41, No 1)</w:t>
      </w:r>
      <w:r w:rsidR="00D15E42" w:rsidRPr="00F60F16">
        <w:rPr>
          <w:rFonts w:cstheme="minorHAnsi"/>
          <w:color w:val="000000" w:themeColor="text1"/>
        </w:rPr>
        <w:t xml:space="preserve">, page </w:t>
      </w:r>
      <w:r w:rsidR="00F60F16" w:rsidRPr="00F60F16">
        <w:rPr>
          <w:rFonts w:cstheme="minorHAnsi"/>
          <w:color w:val="000000" w:themeColor="text1"/>
        </w:rPr>
        <w:t>50</w:t>
      </w:r>
      <w:r w:rsidR="00D15E42" w:rsidRPr="00F60F16">
        <w:rPr>
          <w:rFonts w:cstheme="minorHAnsi"/>
          <w:color w:val="000000" w:themeColor="text1"/>
        </w:rPr>
        <w:t xml:space="preserve"> to </w:t>
      </w:r>
      <w:r w:rsidR="00F60F16" w:rsidRPr="00F60F16">
        <w:rPr>
          <w:rFonts w:cstheme="minorHAnsi"/>
          <w:color w:val="000000" w:themeColor="text1"/>
        </w:rPr>
        <w:t>66</w:t>
      </w:r>
      <w:r w:rsidR="00D15E42" w:rsidRPr="00F60F16">
        <w:rPr>
          <w:rFonts w:cstheme="minorHAnsi"/>
          <w:color w:val="000000" w:themeColor="text1"/>
        </w:rPr>
        <w:t xml:space="preserve"> </w:t>
      </w:r>
    </w:p>
    <w:p w14:paraId="3936A38A" w14:textId="77777777" w:rsidR="004F46FE" w:rsidRPr="00FC3147" w:rsidRDefault="004F46FE" w:rsidP="004F46FE">
      <w:pPr>
        <w:pStyle w:val="Listeavsnitt"/>
        <w:rPr>
          <w:rFonts w:cstheme="minorHAnsi"/>
          <w:color w:val="000000" w:themeColor="text1"/>
          <w:lang w:val="en"/>
        </w:rPr>
      </w:pPr>
    </w:p>
    <w:p w14:paraId="40FF593B" w14:textId="5971FD01" w:rsidR="00DA75E5" w:rsidRPr="00DA75E5" w:rsidRDefault="00DA75E5" w:rsidP="000335C6">
      <w:pPr>
        <w:pStyle w:val="Listeavsnitt"/>
        <w:numPr>
          <w:ilvl w:val="0"/>
          <w:numId w:val="6"/>
        </w:numPr>
        <w:spacing w:after="160" w:line="259" w:lineRule="auto"/>
        <w:rPr>
          <w:rFonts w:cstheme="minorHAnsi"/>
          <w:lang w:val="en"/>
        </w:rPr>
      </w:pPr>
      <w:r w:rsidRPr="00BB2DCB">
        <w:rPr>
          <w:rFonts w:cstheme="minorHAnsi"/>
          <w:lang w:val="en-GB" w:eastAsia="nb-NO"/>
        </w:rPr>
        <w:t xml:space="preserve">"Professional standards, competence and capability" by Stan Lester, (2014) </w:t>
      </w:r>
    </w:p>
    <w:p w14:paraId="7BE30A7A" w14:textId="77777777" w:rsidR="00DA75E5" w:rsidRPr="00BB2DCB" w:rsidRDefault="00DA75E5" w:rsidP="00DA75E5">
      <w:pPr>
        <w:pStyle w:val="Listeavsnitt"/>
        <w:spacing w:after="160" w:line="259" w:lineRule="auto"/>
        <w:rPr>
          <w:rFonts w:cstheme="minorHAnsi"/>
          <w:lang w:val="en-GB" w:eastAsia="nb-NO"/>
        </w:rPr>
      </w:pPr>
      <w:r w:rsidRPr="00BB2DCB">
        <w:rPr>
          <w:rFonts w:cstheme="minorHAnsi"/>
          <w:lang w:val="en-GB" w:eastAsia="nb-NO"/>
        </w:rPr>
        <w:t xml:space="preserve">Higher Education, </w:t>
      </w:r>
      <w:proofErr w:type="gramStart"/>
      <w:r w:rsidRPr="00BB2DCB">
        <w:rPr>
          <w:rFonts w:cstheme="minorHAnsi"/>
          <w:lang w:val="en-GB" w:eastAsia="nb-NO"/>
        </w:rPr>
        <w:t>Skills</w:t>
      </w:r>
      <w:proofErr w:type="gramEnd"/>
      <w:r w:rsidRPr="00BB2DCB">
        <w:rPr>
          <w:rFonts w:cstheme="minorHAnsi"/>
          <w:lang w:val="en-GB" w:eastAsia="nb-NO"/>
        </w:rPr>
        <w:t xml:space="preserve"> and Work-based Learning 4 (1), pp31-43, 2014, (</w:t>
      </w:r>
      <w:r w:rsidRPr="00BB2DCB">
        <w:rPr>
          <w:rFonts w:ascii="Arial" w:hAnsi="Arial" w:cs="Arial"/>
          <w:sz w:val="20"/>
          <w:szCs w:val="20"/>
          <w:lang w:val="en-GB" w:eastAsia="nb-NO"/>
        </w:rPr>
        <w:t xml:space="preserve">Author’s copyright reserved), </w:t>
      </w:r>
      <w:r w:rsidRPr="00BB2DCB">
        <w:rPr>
          <w:rFonts w:cstheme="minorHAnsi"/>
          <w:lang w:val="en-GB" w:eastAsia="nb-NO"/>
        </w:rPr>
        <w:t xml:space="preserve">accessible from </w:t>
      </w:r>
    </w:p>
    <w:p w14:paraId="586D3E59" w14:textId="59B323C4" w:rsidR="00DA75E5" w:rsidRPr="00BB2DCB" w:rsidRDefault="00000000" w:rsidP="00DA75E5">
      <w:pPr>
        <w:pStyle w:val="Listeavsnitt"/>
        <w:spacing w:after="160" w:line="259" w:lineRule="auto"/>
        <w:rPr>
          <w:rFonts w:ascii="Arial" w:hAnsi="Arial" w:cs="Arial"/>
          <w:sz w:val="20"/>
          <w:szCs w:val="20"/>
          <w:lang w:val="en-GB" w:eastAsia="nb-NO"/>
        </w:rPr>
      </w:pPr>
      <w:hyperlink r:id="rId10" w:history="1">
        <w:r w:rsidR="00F829D5" w:rsidRPr="00BB2DCB">
          <w:rPr>
            <w:rStyle w:val="Hyperkobling"/>
            <w:rFonts w:ascii="Arial" w:hAnsi="Arial" w:cs="Arial"/>
            <w:sz w:val="20"/>
            <w:szCs w:val="20"/>
            <w:lang w:val="en-GB" w:eastAsia="nb-NO"/>
          </w:rPr>
          <w:t>http://www.emeraldinsight.com/doi/abs/10.1108/HESWBL-04-2013-0005</w:t>
        </w:r>
      </w:hyperlink>
      <w:r w:rsidR="00DA75E5" w:rsidRPr="00BB2DCB">
        <w:rPr>
          <w:rFonts w:ascii="Arial" w:hAnsi="Arial" w:cs="Arial"/>
          <w:color w:val="0070C0"/>
          <w:sz w:val="20"/>
          <w:szCs w:val="20"/>
          <w:lang w:val="en-GB" w:eastAsia="nb-NO"/>
        </w:rPr>
        <w:t xml:space="preserve"> </w:t>
      </w:r>
    </w:p>
    <w:p w14:paraId="197D23DD" w14:textId="77777777" w:rsidR="00DA75E5" w:rsidRPr="00DA75E5" w:rsidRDefault="00DA75E5" w:rsidP="00DA75E5">
      <w:pPr>
        <w:pStyle w:val="Listeavsnitt"/>
        <w:rPr>
          <w:rFonts w:cstheme="minorHAnsi"/>
          <w:color w:val="000000" w:themeColor="text1"/>
          <w:lang w:val="en"/>
        </w:rPr>
      </w:pPr>
    </w:p>
    <w:p w14:paraId="3D58B1F3" w14:textId="163DB59E" w:rsidR="00D15E42" w:rsidRDefault="004F46FE" w:rsidP="000335C6">
      <w:pPr>
        <w:pStyle w:val="Listeavsnitt"/>
        <w:numPr>
          <w:ilvl w:val="0"/>
          <w:numId w:val="6"/>
        </w:numPr>
        <w:spacing w:after="160" w:line="259" w:lineRule="auto"/>
        <w:rPr>
          <w:rFonts w:cstheme="minorHAnsi"/>
          <w:color w:val="000000" w:themeColor="text1"/>
          <w:lang w:val="en"/>
        </w:rPr>
      </w:pPr>
      <w:r w:rsidRPr="00FC3147">
        <w:rPr>
          <w:rFonts w:cstheme="minorHAnsi"/>
          <w:color w:val="000000" w:themeColor="text1"/>
          <w:lang w:val="en"/>
        </w:rPr>
        <w:t xml:space="preserve">Professional Standards, </w:t>
      </w:r>
      <w:proofErr w:type="gramStart"/>
      <w:r w:rsidRPr="00FC3147">
        <w:rPr>
          <w:rFonts w:cstheme="minorHAnsi"/>
          <w:color w:val="000000" w:themeColor="text1"/>
          <w:lang w:val="en"/>
        </w:rPr>
        <w:t>competence</w:t>
      </w:r>
      <w:proofErr w:type="gramEnd"/>
      <w:r w:rsidRPr="00FC3147">
        <w:rPr>
          <w:rFonts w:cstheme="minorHAnsi"/>
          <w:color w:val="000000" w:themeColor="text1"/>
          <w:lang w:val="en"/>
        </w:rPr>
        <w:t xml:space="preserve"> and capability – Stan Lester</w:t>
      </w:r>
      <w:r w:rsidR="00586EAF">
        <w:rPr>
          <w:rFonts w:cstheme="minorHAnsi"/>
          <w:color w:val="000000" w:themeColor="text1"/>
          <w:lang w:val="en"/>
        </w:rPr>
        <w:t xml:space="preserve"> </w:t>
      </w:r>
      <w:hyperlink r:id="rId11" w:history="1">
        <w:r w:rsidR="00586EAF" w:rsidRPr="00947F3B">
          <w:rPr>
            <w:rStyle w:val="Hyperkobling"/>
            <w:rFonts w:cstheme="minorHAnsi"/>
            <w:lang w:val="en"/>
          </w:rPr>
          <w:t>http://devmts.org.uk/capstds.pdf</w:t>
        </w:r>
      </w:hyperlink>
      <w:r w:rsidR="00586EAF">
        <w:rPr>
          <w:rFonts w:cstheme="minorHAnsi"/>
          <w:color w:val="000000" w:themeColor="text1"/>
          <w:lang w:val="en"/>
        </w:rPr>
        <w:t xml:space="preserve"> </w:t>
      </w:r>
    </w:p>
    <w:p w14:paraId="49F83E8E" w14:textId="77777777" w:rsidR="00DA75E5" w:rsidRDefault="00DA75E5" w:rsidP="00DA75E5">
      <w:pPr>
        <w:pStyle w:val="Listeavsnitt"/>
        <w:spacing w:after="160" w:line="259" w:lineRule="auto"/>
        <w:rPr>
          <w:rFonts w:cstheme="minorHAnsi"/>
          <w:color w:val="000000" w:themeColor="text1"/>
          <w:lang w:val="en"/>
        </w:rPr>
      </w:pPr>
    </w:p>
    <w:p w14:paraId="52C26BCD" w14:textId="2F4A219D" w:rsidR="004F46FE" w:rsidRPr="00FC3147" w:rsidRDefault="004F46FE" w:rsidP="000335C6">
      <w:pPr>
        <w:pStyle w:val="Listeavsnitt"/>
        <w:numPr>
          <w:ilvl w:val="0"/>
          <w:numId w:val="6"/>
        </w:numPr>
        <w:spacing w:after="160" w:line="259" w:lineRule="auto"/>
        <w:rPr>
          <w:rFonts w:cstheme="minorHAnsi"/>
          <w:color w:val="000000" w:themeColor="text1"/>
          <w:lang w:val="en"/>
        </w:rPr>
      </w:pPr>
      <w:r w:rsidRPr="00FC3147">
        <w:rPr>
          <w:rFonts w:cstheme="minorHAnsi"/>
          <w:color w:val="000000" w:themeColor="text1"/>
          <w:lang w:val="en"/>
        </w:rPr>
        <w:t>ECVET in Europe Monitoring Report 2015 (CED</w:t>
      </w:r>
      <w:r w:rsidRPr="00DD207D">
        <w:rPr>
          <w:rFonts w:cstheme="minorHAnsi"/>
          <w:lang w:val="en"/>
        </w:rPr>
        <w:t>OFOP)</w:t>
      </w:r>
      <w:r w:rsidR="00A32A5A" w:rsidRPr="00DD207D">
        <w:rPr>
          <w:rFonts w:cstheme="minorHAnsi"/>
          <w:lang w:val="en"/>
        </w:rPr>
        <w:t xml:space="preserve">, accessible from </w:t>
      </w:r>
      <w:hyperlink r:id="rId12" w:history="1">
        <w:r w:rsidR="00A32A5A" w:rsidRPr="008316C7">
          <w:rPr>
            <w:rStyle w:val="Hyperkobling"/>
            <w:rFonts w:cstheme="minorHAnsi"/>
            <w:lang w:val="en"/>
          </w:rPr>
          <w:t>http://www.cedefop.europa.eu/en/publications-and-resources/publications/5556</w:t>
        </w:r>
      </w:hyperlink>
      <w:r w:rsidR="00A32A5A">
        <w:rPr>
          <w:rFonts w:cstheme="minorHAnsi"/>
          <w:color w:val="000000" w:themeColor="text1"/>
          <w:lang w:val="en"/>
        </w:rPr>
        <w:t xml:space="preserve"> </w:t>
      </w:r>
    </w:p>
    <w:p w14:paraId="07AE8732" w14:textId="77777777" w:rsidR="004F46FE" w:rsidRPr="00FC3147" w:rsidRDefault="004F46FE" w:rsidP="004F46FE">
      <w:pPr>
        <w:pStyle w:val="Listeavsnitt"/>
        <w:rPr>
          <w:rFonts w:cstheme="minorHAnsi"/>
          <w:color w:val="000000" w:themeColor="text1"/>
          <w:lang w:val="en"/>
        </w:rPr>
      </w:pPr>
    </w:p>
    <w:p w14:paraId="2476BDCA" w14:textId="3026BFDA" w:rsidR="00D25333" w:rsidRPr="00DD207D" w:rsidRDefault="004F46FE" w:rsidP="000335C6">
      <w:pPr>
        <w:pStyle w:val="Listeavsnitt"/>
        <w:numPr>
          <w:ilvl w:val="0"/>
          <w:numId w:val="6"/>
        </w:numPr>
        <w:spacing w:after="160" w:line="259" w:lineRule="auto"/>
        <w:rPr>
          <w:rFonts w:cstheme="minorHAnsi"/>
          <w:lang w:val="en"/>
        </w:rPr>
      </w:pPr>
      <w:r w:rsidRPr="00FC3147">
        <w:rPr>
          <w:rFonts w:cstheme="minorHAnsi"/>
          <w:color w:val="000000" w:themeColor="text1"/>
          <w:lang w:val="en"/>
        </w:rPr>
        <w:t xml:space="preserve">ESCO </w:t>
      </w:r>
      <w:r w:rsidRPr="00DD207D">
        <w:rPr>
          <w:rFonts w:cstheme="minorHAnsi"/>
          <w:lang w:val="en"/>
        </w:rPr>
        <w:t>Handbook</w:t>
      </w:r>
      <w:r w:rsidR="00A32A5A" w:rsidRPr="00DD207D">
        <w:rPr>
          <w:rFonts w:cstheme="minorHAnsi"/>
          <w:lang w:val="en"/>
        </w:rPr>
        <w:t xml:space="preserve"> (2017</w:t>
      </w:r>
      <w:r w:rsidR="009664EA" w:rsidRPr="00DD207D">
        <w:rPr>
          <w:rFonts w:cstheme="minorHAnsi"/>
          <w:lang w:val="en"/>
        </w:rPr>
        <w:t>, 1</w:t>
      </w:r>
      <w:r w:rsidR="009664EA" w:rsidRPr="00DD207D">
        <w:rPr>
          <w:rFonts w:cstheme="minorHAnsi"/>
          <w:vertAlign w:val="superscript"/>
          <w:lang w:val="en"/>
        </w:rPr>
        <w:t>st</w:t>
      </w:r>
      <w:r w:rsidR="009664EA" w:rsidRPr="00DD207D">
        <w:rPr>
          <w:rFonts w:cstheme="minorHAnsi"/>
          <w:lang w:val="en"/>
        </w:rPr>
        <w:t xml:space="preserve"> edition</w:t>
      </w:r>
      <w:r w:rsidR="00A32A5A" w:rsidRPr="00DD207D">
        <w:rPr>
          <w:rFonts w:cstheme="minorHAnsi"/>
          <w:lang w:val="en"/>
        </w:rPr>
        <w:t xml:space="preserve">), accessible from </w:t>
      </w:r>
    </w:p>
    <w:p w14:paraId="4D8535F8" w14:textId="548C56BE" w:rsidR="004F46FE" w:rsidRPr="00D25333" w:rsidRDefault="00000000" w:rsidP="00D25333">
      <w:pPr>
        <w:pStyle w:val="Listeavsnitt"/>
        <w:spacing w:after="160" w:line="259" w:lineRule="auto"/>
        <w:rPr>
          <w:rFonts w:cstheme="minorHAnsi"/>
          <w:color w:val="000000" w:themeColor="text1"/>
          <w:lang w:val="en"/>
        </w:rPr>
      </w:pPr>
      <w:hyperlink r:id="rId13" w:history="1">
        <w:r w:rsidR="00D25333" w:rsidRPr="00947F3B">
          <w:rPr>
            <w:rStyle w:val="Hyperkobling"/>
            <w:rFonts w:cstheme="minorHAnsi"/>
            <w:lang w:val="en"/>
          </w:rPr>
          <w:t>https://ec.europa.eu/esco/portal/document/en/0a89839c-098d-4e34-846c-54cbd5684d24</w:t>
        </w:r>
      </w:hyperlink>
      <w:r w:rsidR="004F46FE" w:rsidRPr="00D25333">
        <w:rPr>
          <w:rFonts w:cstheme="minorHAnsi"/>
          <w:color w:val="000000" w:themeColor="text1"/>
          <w:lang w:val="en"/>
        </w:rPr>
        <w:t xml:space="preserve"> </w:t>
      </w:r>
    </w:p>
    <w:p w14:paraId="0A745CC3" w14:textId="77777777" w:rsidR="004F46FE" w:rsidRPr="00FC3147" w:rsidRDefault="004F46FE" w:rsidP="004F46FE">
      <w:pPr>
        <w:pStyle w:val="Listeavsnitt"/>
        <w:rPr>
          <w:rFonts w:cstheme="minorHAnsi"/>
          <w:color w:val="000000" w:themeColor="text1"/>
          <w:lang w:val="en"/>
        </w:rPr>
      </w:pPr>
    </w:p>
    <w:p w14:paraId="3D37B3BD" w14:textId="65B3815E" w:rsidR="00D25333" w:rsidRPr="00F829D5" w:rsidRDefault="004F46FE" w:rsidP="000335C6">
      <w:pPr>
        <w:pStyle w:val="Listeavsnitt"/>
        <w:numPr>
          <w:ilvl w:val="0"/>
          <w:numId w:val="6"/>
        </w:numPr>
        <w:spacing w:after="160" w:line="259" w:lineRule="auto"/>
        <w:rPr>
          <w:rFonts w:cstheme="minorHAnsi"/>
          <w:lang w:val="en"/>
        </w:rPr>
      </w:pPr>
      <w:r w:rsidRPr="00F829D5">
        <w:rPr>
          <w:rFonts w:cstheme="minorHAnsi"/>
          <w:lang w:val="en"/>
        </w:rPr>
        <w:t>Scottish Salmon Farming Code of Good Practic</w:t>
      </w:r>
      <w:r w:rsidR="00A32A5A" w:rsidRPr="00F829D5">
        <w:rPr>
          <w:rFonts w:cstheme="minorHAnsi"/>
          <w:lang w:val="en"/>
        </w:rPr>
        <w:t>e, a</w:t>
      </w:r>
      <w:r w:rsidR="00DD207D" w:rsidRPr="00F829D5">
        <w:rPr>
          <w:rFonts w:cstheme="minorHAnsi"/>
          <w:lang w:val="en"/>
        </w:rPr>
        <w:t>cc</w:t>
      </w:r>
      <w:r w:rsidR="00A32A5A" w:rsidRPr="00F829D5">
        <w:rPr>
          <w:rFonts w:cstheme="minorHAnsi"/>
          <w:lang w:val="en"/>
        </w:rPr>
        <w:t>e</w:t>
      </w:r>
      <w:r w:rsidR="00DD207D" w:rsidRPr="00F829D5">
        <w:rPr>
          <w:rFonts w:cstheme="minorHAnsi"/>
          <w:lang w:val="en"/>
        </w:rPr>
        <w:t>ssi</w:t>
      </w:r>
      <w:r w:rsidR="00A32A5A" w:rsidRPr="00F829D5">
        <w:rPr>
          <w:rFonts w:cstheme="minorHAnsi"/>
          <w:lang w:val="en"/>
        </w:rPr>
        <w:t>ble from</w:t>
      </w:r>
    </w:p>
    <w:p w14:paraId="2D176D5F" w14:textId="5D9344FD" w:rsidR="004F46FE" w:rsidRPr="00D25333" w:rsidRDefault="00000000" w:rsidP="00D25333">
      <w:pPr>
        <w:pStyle w:val="Listeavsnitt"/>
        <w:spacing w:after="160" w:line="259" w:lineRule="auto"/>
        <w:rPr>
          <w:rFonts w:cstheme="minorHAnsi"/>
          <w:color w:val="000000" w:themeColor="text1"/>
          <w:lang w:val="en"/>
        </w:rPr>
      </w:pPr>
      <w:hyperlink r:id="rId14" w:history="1">
        <w:r w:rsidR="00D25333" w:rsidRPr="00947F3B">
          <w:rPr>
            <w:rStyle w:val="Hyperkobling"/>
            <w:rFonts w:cstheme="minorHAnsi"/>
            <w:lang w:val="en"/>
          </w:rPr>
          <w:t>http://scottishsalmon.co.uk/wp-content/uploads/2012/04/sspo_cogp_proof_v5.pdf</w:t>
        </w:r>
      </w:hyperlink>
      <w:r w:rsidR="004F46FE" w:rsidRPr="00D25333">
        <w:rPr>
          <w:rFonts w:cstheme="minorHAnsi"/>
          <w:color w:val="000000" w:themeColor="text1"/>
          <w:lang w:val="en"/>
        </w:rPr>
        <w:t xml:space="preserve"> </w:t>
      </w:r>
    </w:p>
    <w:p w14:paraId="76CBA8C1" w14:textId="77777777" w:rsidR="004F46FE" w:rsidRPr="00FC3147" w:rsidRDefault="004F46FE" w:rsidP="004F46FE">
      <w:pPr>
        <w:pStyle w:val="Listeavsnitt"/>
        <w:rPr>
          <w:rFonts w:cstheme="minorHAnsi"/>
          <w:color w:val="000000" w:themeColor="text1"/>
          <w:lang w:val="en"/>
        </w:rPr>
      </w:pPr>
    </w:p>
    <w:p w14:paraId="6850E326" w14:textId="68EACEA2" w:rsidR="00A32A5A" w:rsidRPr="00F829D5" w:rsidRDefault="004F46FE" w:rsidP="000335C6">
      <w:pPr>
        <w:pStyle w:val="Listeavsnitt"/>
        <w:numPr>
          <w:ilvl w:val="0"/>
          <w:numId w:val="6"/>
        </w:numPr>
        <w:spacing w:after="160" w:line="259" w:lineRule="auto"/>
        <w:rPr>
          <w:rFonts w:cstheme="minorHAnsi"/>
          <w:lang w:val="en"/>
        </w:rPr>
      </w:pPr>
      <w:r w:rsidRPr="00F829D5">
        <w:rPr>
          <w:rFonts w:cstheme="minorHAnsi"/>
          <w:lang w:val="en"/>
        </w:rPr>
        <w:t>Scottish Salmon Farming Codes of G</w:t>
      </w:r>
      <w:r w:rsidR="00A32A5A" w:rsidRPr="00F829D5">
        <w:rPr>
          <w:rFonts w:cstheme="minorHAnsi"/>
          <w:lang w:val="en"/>
        </w:rPr>
        <w:t>ood Practice - Seawater Chapter, a</w:t>
      </w:r>
      <w:r w:rsidR="00DD207D" w:rsidRPr="00F829D5">
        <w:rPr>
          <w:rFonts w:cstheme="minorHAnsi"/>
          <w:lang w:val="en"/>
        </w:rPr>
        <w:t>cc</w:t>
      </w:r>
      <w:r w:rsidR="00A32A5A" w:rsidRPr="00F829D5">
        <w:rPr>
          <w:rFonts w:cstheme="minorHAnsi"/>
          <w:lang w:val="en"/>
        </w:rPr>
        <w:t>e</w:t>
      </w:r>
      <w:r w:rsidR="00DD207D" w:rsidRPr="00F829D5">
        <w:rPr>
          <w:rFonts w:cstheme="minorHAnsi"/>
          <w:lang w:val="en"/>
        </w:rPr>
        <w:t>ss</w:t>
      </w:r>
      <w:r w:rsidR="00A32A5A" w:rsidRPr="00F829D5">
        <w:rPr>
          <w:rFonts w:cstheme="minorHAnsi"/>
          <w:lang w:val="en"/>
        </w:rPr>
        <w:t>ible from</w:t>
      </w:r>
    </w:p>
    <w:p w14:paraId="21653E00" w14:textId="7C7E4686" w:rsidR="00D25333" w:rsidRPr="00DA75E5" w:rsidRDefault="00000000" w:rsidP="00D25333">
      <w:pPr>
        <w:pStyle w:val="Listeavsnitt"/>
        <w:rPr>
          <w:rStyle w:val="Hyperkobling"/>
          <w:rFonts w:cstheme="minorHAnsi"/>
          <w:color w:val="0070C0"/>
        </w:rPr>
      </w:pPr>
      <w:hyperlink r:id="rId15" w:history="1">
        <w:r w:rsidR="004F46FE" w:rsidRPr="00DA75E5">
          <w:rPr>
            <w:rStyle w:val="Hyperkobling"/>
            <w:rFonts w:cstheme="minorHAnsi"/>
            <w:color w:val="0070C0"/>
          </w:rPr>
          <w:t>http://thecodeofgoodpractice.co.uk/wp-content/uploads/2015/02/cogp-chapter-4-seawater-lochs2.pdf</w:t>
        </w:r>
      </w:hyperlink>
    </w:p>
    <w:p w14:paraId="13648A3A" w14:textId="77777777" w:rsidR="00D25333" w:rsidRPr="00D25333" w:rsidRDefault="00D25333" w:rsidP="00D25333">
      <w:pPr>
        <w:pStyle w:val="Listeavsnitt"/>
        <w:rPr>
          <w:rStyle w:val="Hyperkobling"/>
          <w:rFonts w:cstheme="minorHAnsi"/>
          <w:color w:val="0070C0"/>
        </w:rPr>
      </w:pPr>
    </w:p>
    <w:p w14:paraId="7861C575" w14:textId="61567747" w:rsidR="00D25333" w:rsidRPr="00D25333" w:rsidRDefault="00D25333" w:rsidP="000335C6">
      <w:pPr>
        <w:pStyle w:val="Listeavsnitt"/>
        <w:numPr>
          <w:ilvl w:val="0"/>
          <w:numId w:val="6"/>
        </w:numPr>
        <w:rPr>
          <w:rFonts w:cstheme="minorHAnsi"/>
          <w:color w:val="000000" w:themeColor="text1"/>
          <w:u w:val="single"/>
        </w:rPr>
      </w:pPr>
      <w:r w:rsidRPr="00D25333">
        <w:rPr>
          <w:rFonts w:ascii="Arial" w:hAnsi="Arial" w:cs="Arial"/>
          <w:color w:val="000000" w:themeColor="text1"/>
          <w:sz w:val="20"/>
          <w:szCs w:val="20"/>
          <w:lang w:val="en"/>
        </w:rPr>
        <w:t>German Dual system for VET</w:t>
      </w:r>
      <w:r w:rsidR="00DD207D">
        <w:rPr>
          <w:rFonts w:ascii="Arial" w:hAnsi="Arial" w:cs="Arial"/>
          <w:color w:val="000000" w:themeColor="text1"/>
          <w:sz w:val="20"/>
          <w:szCs w:val="20"/>
          <w:lang w:val="en"/>
        </w:rPr>
        <w:t>, accessible from</w:t>
      </w:r>
    </w:p>
    <w:p w14:paraId="53841C01" w14:textId="1B80155C" w:rsidR="00B50FC9" w:rsidRDefault="00000000" w:rsidP="00B50FC9">
      <w:pPr>
        <w:pStyle w:val="Listeavsnitt"/>
        <w:rPr>
          <w:rFonts w:cstheme="minorHAnsi"/>
          <w:color w:val="000000" w:themeColor="text1"/>
          <w:lang w:val="en"/>
        </w:rPr>
      </w:pPr>
      <w:hyperlink r:id="rId16" w:history="1">
        <w:r w:rsidR="00D25333" w:rsidRPr="00947F3B">
          <w:rPr>
            <w:rStyle w:val="Hyperkobling"/>
            <w:rFonts w:cstheme="minorHAnsi"/>
            <w:lang w:val="en"/>
          </w:rPr>
          <w:t>https://www.gtai.de/GTAI/Content/EN/Invest/_SharedDocs/Downloads/GTAI/BLG/blg--most-wanted--dual-vocational-training-in-germany-pdf.pdf?v=4</w:t>
        </w:r>
      </w:hyperlink>
    </w:p>
    <w:p w14:paraId="1BC01FD9" w14:textId="77777777" w:rsidR="00B50FC9" w:rsidRPr="00B50FC9" w:rsidRDefault="00B50FC9" w:rsidP="00B50FC9">
      <w:pPr>
        <w:pStyle w:val="Listeavsnitt"/>
        <w:rPr>
          <w:rFonts w:cstheme="minorHAnsi"/>
          <w:color w:val="000000" w:themeColor="text1"/>
          <w:lang w:val="en"/>
        </w:rPr>
      </w:pPr>
    </w:p>
    <w:p w14:paraId="19911189" w14:textId="6C5E5B66" w:rsidR="006F6578" w:rsidRPr="009664EA" w:rsidRDefault="00D25333" w:rsidP="000335C6">
      <w:pPr>
        <w:pStyle w:val="Listeavsnitt"/>
        <w:numPr>
          <w:ilvl w:val="0"/>
          <w:numId w:val="6"/>
        </w:numPr>
        <w:rPr>
          <w:rFonts w:ascii="Arial" w:hAnsi="Arial" w:cs="Arial"/>
          <w:color w:val="000000" w:themeColor="text1"/>
          <w:sz w:val="20"/>
          <w:szCs w:val="20"/>
          <w:lang w:val="en"/>
        </w:rPr>
      </w:pPr>
      <w:r w:rsidRPr="00DA75E5">
        <w:rPr>
          <w:rFonts w:cstheme="minorHAnsi"/>
          <w:color w:val="000000" w:themeColor="text1"/>
          <w:lang w:val="en"/>
        </w:rPr>
        <w:t xml:space="preserve">Finland Reform of Upper Secondary Vocational Education </w:t>
      </w:r>
      <w:r w:rsidR="009664EA" w:rsidRPr="00DA75E5">
        <w:rPr>
          <w:rFonts w:cstheme="minorHAnsi"/>
          <w:lang w:val="en"/>
        </w:rPr>
        <w:t xml:space="preserve">(10.8.2017), contact information Mika </w:t>
      </w:r>
      <w:proofErr w:type="spellStart"/>
      <w:r w:rsidR="009664EA" w:rsidRPr="00DA75E5">
        <w:rPr>
          <w:rFonts w:cstheme="minorHAnsi"/>
          <w:lang w:val="en"/>
        </w:rPr>
        <w:t>Tammilehto</w:t>
      </w:r>
      <w:proofErr w:type="spellEnd"/>
      <w:r w:rsidR="009664EA" w:rsidRPr="009664EA">
        <w:rPr>
          <w:rFonts w:ascii="Arial" w:hAnsi="Arial" w:cs="Arial"/>
          <w:color w:val="3366FF"/>
          <w:sz w:val="20"/>
          <w:szCs w:val="20"/>
          <w:lang w:val="en"/>
        </w:rPr>
        <w:t xml:space="preserve">, </w:t>
      </w:r>
      <w:hyperlink r:id="rId17" w:history="1">
        <w:r w:rsidR="00B50FC9" w:rsidRPr="00DA75E5">
          <w:rPr>
            <w:rStyle w:val="Hyperkobling"/>
            <w:rFonts w:cstheme="minorHAnsi"/>
            <w:lang w:val="en"/>
          </w:rPr>
          <w:t>http://minedu.fi/en/reform-of-vocational-upper-secondary-education</w:t>
        </w:r>
      </w:hyperlink>
      <w:r w:rsidRPr="009664EA">
        <w:rPr>
          <w:rFonts w:ascii="Arial" w:hAnsi="Arial" w:cs="Arial"/>
          <w:color w:val="000000" w:themeColor="text1"/>
          <w:sz w:val="20"/>
          <w:szCs w:val="20"/>
          <w:lang w:val="en"/>
        </w:rPr>
        <w:t xml:space="preserve"> </w:t>
      </w:r>
    </w:p>
    <w:p w14:paraId="695E6546" w14:textId="77777777" w:rsidR="006F6578" w:rsidRPr="006F6578" w:rsidRDefault="006F6578" w:rsidP="006F6578">
      <w:pPr>
        <w:pStyle w:val="Listeavsnitt"/>
        <w:rPr>
          <w:rFonts w:ascii="Arial" w:hAnsi="Arial" w:cs="Arial"/>
          <w:color w:val="000000" w:themeColor="text1"/>
          <w:sz w:val="20"/>
          <w:szCs w:val="20"/>
          <w:lang w:val="en"/>
        </w:rPr>
      </w:pPr>
    </w:p>
    <w:p w14:paraId="48360CC6" w14:textId="59550D78" w:rsidR="00DD207D" w:rsidRPr="00DA75E5" w:rsidRDefault="006F6578" w:rsidP="000335C6">
      <w:pPr>
        <w:pStyle w:val="Listeavsnitt"/>
        <w:numPr>
          <w:ilvl w:val="0"/>
          <w:numId w:val="6"/>
        </w:numPr>
        <w:rPr>
          <w:rFonts w:ascii="Arial" w:hAnsi="Arial" w:cs="Arial"/>
          <w:sz w:val="20"/>
          <w:szCs w:val="20"/>
          <w:lang w:val="en"/>
        </w:rPr>
      </w:pPr>
      <w:proofErr w:type="spellStart"/>
      <w:r w:rsidRPr="00DA75E5">
        <w:rPr>
          <w:rFonts w:ascii="Arial" w:hAnsi="Arial" w:cs="Arial"/>
          <w:sz w:val="20"/>
          <w:szCs w:val="20"/>
          <w:lang w:val="en"/>
        </w:rPr>
        <w:t>BlueEDU</w:t>
      </w:r>
      <w:proofErr w:type="spellEnd"/>
      <w:r w:rsidRPr="00DA75E5">
        <w:rPr>
          <w:rFonts w:ascii="Arial" w:hAnsi="Arial" w:cs="Arial"/>
          <w:sz w:val="20"/>
          <w:szCs w:val="20"/>
          <w:lang w:val="en"/>
        </w:rPr>
        <w:t xml:space="preserve"> Initial Opinion Study (Deliverable D2.1)</w:t>
      </w:r>
      <w:r w:rsidR="00DD207D" w:rsidRPr="00DA75E5">
        <w:rPr>
          <w:rFonts w:ascii="Arial" w:hAnsi="Arial" w:cs="Arial"/>
          <w:sz w:val="20"/>
          <w:szCs w:val="20"/>
          <w:lang w:val="en"/>
        </w:rPr>
        <w:t>, accessible from</w:t>
      </w:r>
    </w:p>
    <w:p w14:paraId="2E5018D7" w14:textId="448105C9" w:rsidR="00D25333" w:rsidRPr="00ED6AE1" w:rsidRDefault="00000000" w:rsidP="00DD207D">
      <w:pPr>
        <w:pStyle w:val="Listeavsnitt"/>
        <w:rPr>
          <w:rFonts w:ascii="Arial" w:hAnsi="Arial" w:cs="Arial"/>
          <w:color w:val="FF0000"/>
          <w:sz w:val="20"/>
          <w:szCs w:val="20"/>
          <w:lang w:val="en"/>
        </w:rPr>
      </w:pPr>
      <w:hyperlink r:id="rId18" w:history="1">
        <w:r w:rsidR="00DA75E5" w:rsidRPr="006B7C82">
          <w:rPr>
            <w:rStyle w:val="Hyperkobling"/>
            <w:rFonts w:ascii="Arial" w:hAnsi="Arial" w:cs="Arial"/>
            <w:sz w:val="20"/>
            <w:szCs w:val="20"/>
            <w:lang w:val="en"/>
          </w:rPr>
          <w:t>http://stimuli.no/content/deliverables</w:t>
        </w:r>
      </w:hyperlink>
      <w:r w:rsidR="00DA75E5">
        <w:rPr>
          <w:rFonts w:ascii="Arial" w:hAnsi="Arial" w:cs="Arial"/>
          <w:color w:val="000000" w:themeColor="text1"/>
          <w:sz w:val="20"/>
          <w:szCs w:val="20"/>
          <w:lang w:val="en"/>
        </w:rPr>
        <w:t xml:space="preserve"> </w:t>
      </w:r>
    </w:p>
    <w:p w14:paraId="1ADC5124" w14:textId="77777777" w:rsidR="006F6578" w:rsidRPr="006F6578" w:rsidRDefault="006F6578" w:rsidP="006F6578">
      <w:pPr>
        <w:pStyle w:val="Listeavsnitt"/>
        <w:rPr>
          <w:rFonts w:ascii="Arial" w:hAnsi="Arial" w:cs="Arial"/>
          <w:color w:val="000000" w:themeColor="text1"/>
          <w:sz w:val="20"/>
          <w:szCs w:val="20"/>
          <w:lang w:val="en"/>
        </w:rPr>
      </w:pPr>
    </w:p>
    <w:p w14:paraId="75D2A30D" w14:textId="4066709E" w:rsidR="00F72C99" w:rsidRPr="00F72C99" w:rsidRDefault="006F6578" w:rsidP="000335C6">
      <w:pPr>
        <w:pStyle w:val="Listeavsnitt"/>
        <w:numPr>
          <w:ilvl w:val="0"/>
          <w:numId w:val="6"/>
        </w:numPr>
        <w:rPr>
          <w:rFonts w:ascii="Arial" w:hAnsi="Arial" w:cs="Arial"/>
          <w:color w:val="000000" w:themeColor="text1"/>
          <w:sz w:val="20"/>
          <w:szCs w:val="20"/>
          <w:lang w:val="en"/>
        </w:rPr>
      </w:pPr>
      <w:r>
        <w:rPr>
          <w:rFonts w:ascii="Arial" w:hAnsi="Arial" w:cs="Arial"/>
          <w:color w:val="000000" w:themeColor="text1"/>
          <w:sz w:val="20"/>
          <w:szCs w:val="20"/>
          <w:lang w:val="en"/>
        </w:rPr>
        <w:t>Health Fish</w:t>
      </w:r>
      <w:r w:rsidR="00F72C99">
        <w:rPr>
          <w:rFonts w:ascii="Arial" w:hAnsi="Arial" w:cs="Arial"/>
          <w:color w:val="000000" w:themeColor="text1"/>
          <w:sz w:val="20"/>
          <w:szCs w:val="20"/>
          <w:lang w:val="en"/>
        </w:rPr>
        <w:t xml:space="preserve"> project </w:t>
      </w:r>
      <w:r w:rsidR="00577210">
        <w:rPr>
          <w:rFonts w:ascii="Arial" w:hAnsi="Arial" w:cs="Arial"/>
          <w:color w:val="000000" w:themeColor="text1"/>
          <w:sz w:val="20"/>
          <w:szCs w:val="20"/>
          <w:lang w:val="en"/>
        </w:rPr>
        <w:t>accessible from</w:t>
      </w:r>
    </w:p>
    <w:p w14:paraId="10A8CE89" w14:textId="6ECD3C50" w:rsidR="00F72C99" w:rsidRPr="006D5DA5" w:rsidRDefault="00000000" w:rsidP="00F72C99">
      <w:pPr>
        <w:pStyle w:val="Listeavsnitt"/>
        <w:rPr>
          <w:rFonts w:cstheme="minorHAnsi"/>
          <w:color w:val="000000" w:themeColor="text1"/>
          <w:lang w:val="en"/>
        </w:rPr>
      </w:pPr>
      <w:hyperlink r:id="rId19" w:history="1">
        <w:r w:rsidR="00F72C99" w:rsidRPr="006D5DA5">
          <w:rPr>
            <w:rStyle w:val="Hyperkobling"/>
            <w:rFonts w:cstheme="minorHAnsi"/>
            <w:lang w:val="en"/>
          </w:rPr>
          <w:t>http://www.apromar.es/healthyfish/</w:t>
        </w:r>
      </w:hyperlink>
      <w:r w:rsidR="00F72C99" w:rsidRPr="006D5DA5">
        <w:rPr>
          <w:rFonts w:cstheme="minorHAnsi"/>
          <w:color w:val="000000" w:themeColor="text1"/>
          <w:lang w:val="en"/>
        </w:rPr>
        <w:t xml:space="preserve"> </w:t>
      </w:r>
    </w:p>
    <w:p w14:paraId="528FBC74" w14:textId="30140EF6" w:rsidR="004C23EA" w:rsidRDefault="004C23EA" w:rsidP="00F72C99">
      <w:pPr>
        <w:pStyle w:val="Listeavsnitt"/>
        <w:rPr>
          <w:rFonts w:ascii="Arial" w:hAnsi="Arial" w:cs="Arial"/>
          <w:color w:val="000000" w:themeColor="text1"/>
          <w:sz w:val="20"/>
          <w:szCs w:val="20"/>
          <w:lang w:val="en"/>
        </w:rPr>
      </w:pPr>
    </w:p>
    <w:p w14:paraId="09409862" w14:textId="77777777" w:rsidR="00B9310D" w:rsidRDefault="00B9310D" w:rsidP="000335C6">
      <w:pPr>
        <w:pStyle w:val="Listeavsnitt"/>
        <w:numPr>
          <w:ilvl w:val="0"/>
          <w:numId w:val="6"/>
        </w:numPr>
        <w:rPr>
          <w:rFonts w:cstheme="minorHAnsi"/>
          <w:color w:val="000000" w:themeColor="text1"/>
          <w:lang w:val="en"/>
        </w:rPr>
      </w:pPr>
      <w:r>
        <w:rPr>
          <w:rFonts w:cstheme="minorHAnsi"/>
          <w:color w:val="000000" w:themeColor="text1"/>
          <w:lang w:val="en"/>
        </w:rPr>
        <w:t xml:space="preserve">Learning Outcomes and Competences by </w:t>
      </w:r>
      <w:r w:rsidR="004C23EA" w:rsidRPr="007238DC">
        <w:rPr>
          <w:rFonts w:cstheme="minorHAnsi"/>
          <w:color w:val="000000" w:themeColor="text1"/>
          <w:lang w:val="en"/>
        </w:rPr>
        <w:t>Declan Kennedy - European Higher Education Journal</w:t>
      </w:r>
      <w:r>
        <w:rPr>
          <w:rFonts w:cstheme="minorHAnsi"/>
          <w:color w:val="000000" w:themeColor="text1"/>
          <w:lang w:val="en"/>
        </w:rPr>
        <w:t xml:space="preserve"> and accessible from</w:t>
      </w:r>
    </w:p>
    <w:p w14:paraId="160F8792" w14:textId="338EFA7F" w:rsidR="00B9310D" w:rsidRPr="00B9310D" w:rsidRDefault="00000000" w:rsidP="00B9310D">
      <w:pPr>
        <w:pStyle w:val="Listeavsnitt"/>
        <w:rPr>
          <w:rFonts w:cstheme="minorHAnsi"/>
          <w:color w:val="000000" w:themeColor="text1"/>
          <w:lang w:val="en"/>
        </w:rPr>
      </w:pPr>
      <w:hyperlink r:id="rId20" w:history="1">
        <w:r w:rsidR="00B9310D" w:rsidRPr="006B7C82">
          <w:rPr>
            <w:rStyle w:val="Hyperkobling"/>
            <w:rFonts w:cstheme="minorHAnsi"/>
            <w:lang w:val="en"/>
          </w:rPr>
          <w:t>https://www.um.si/kakovost/usposabljanjezaposlenih/Documents/Article%20Competences%20Bologna%20Handbook%202009.pdf</w:t>
        </w:r>
      </w:hyperlink>
      <w:r w:rsidR="00B9310D" w:rsidRPr="00B9310D">
        <w:rPr>
          <w:rFonts w:cstheme="minorHAnsi"/>
          <w:color w:val="000000" w:themeColor="text1"/>
          <w:lang w:val="en"/>
        </w:rPr>
        <w:t xml:space="preserve"> </w:t>
      </w:r>
    </w:p>
    <w:p w14:paraId="1BCECD32" w14:textId="77777777" w:rsidR="00191632" w:rsidRDefault="00191632" w:rsidP="00191632">
      <w:pPr>
        <w:pStyle w:val="Listeavsnitt"/>
        <w:rPr>
          <w:rFonts w:cstheme="minorHAnsi"/>
          <w:color w:val="000000" w:themeColor="text1"/>
          <w:lang w:val="en"/>
        </w:rPr>
      </w:pPr>
    </w:p>
    <w:p w14:paraId="03A822F4" w14:textId="00DDC13D" w:rsidR="00AE22AD" w:rsidRPr="00C154F4" w:rsidRDefault="00191632" w:rsidP="000335C6">
      <w:pPr>
        <w:pStyle w:val="Listeavsnitt"/>
        <w:numPr>
          <w:ilvl w:val="0"/>
          <w:numId w:val="6"/>
        </w:numPr>
        <w:rPr>
          <w:rFonts w:cstheme="minorHAnsi"/>
          <w:color w:val="000000" w:themeColor="text1"/>
          <w:lang w:val="en"/>
        </w:rPr>
      </w:pPr>
      <w:bookmarkStart w:id="30" w:name="_Hlk504411122"/>
      <w:proofErr w:type="spellStart"/>
      <w:r w:rsidRPr="00191632">
        <w:rPr>
          <w:rFonts w:ascii="Arial" w:hAnsi="Arial" w:cs="Arial"/>
          <w:color w:val="000000" w:themeColor="text1"/>
          <w:sz w:val="20"/>
          <w:szCs w:val="20"/>
          <w:lang w:val="en"/>
        </w:rPr>
        <w:t>Ms</w:t>
      </w:r>
      <w:proofErr w:type="spellEnd"/>
      <w:r w:rsidRPr="00191632">
        <w:rPr>
          <w:rFonts w:ascii="Arial" w:hAnsi="Arial" w:cs="Arial"/>
          <w:color w:val="000000" w:themeColor="text1"/>
          <w:sz w:val="20"/>
          <w:szCs w:val="20"/>
          <w:lang w:val="en"/>
        </w:rPr>
        <w:t xml:space="preserve"> </w:t>
      </w:r>
      <w:proofErr w:type="spellStart"/>
      <w:proofErr w:type="gramStart"/>
      <w:r w:rsidR="004245F2" w:rsidRPr="00191632">
        <w:rPr>
          <w:rFonts w:ascii="Arial" w:hAnsi="Arial" w:cs="Arial"/>
          <w:color w:val="000000" w:themeColor="text1"/>
          <w:sz w:val="20"/>
          <w:szCs w:val="20"/>
          <w:lang w:val="en"/>
        </w:rPr>
        <w:t>M.Eleftheriou</w:t>
      </w:r>
      <w:proofErr w:type="spellEnd"/>
      <w:proofErr w:type="gramEnd"/>
      <w:r w:rsidR="004245F2" w:rsidRPr="00191632">
        <w:rPr>
          <w:rFonts w:ascii="Arial" w:hAnsi="Arial" w:cs="Arial"/>
          <w:color w:val="000000" w:themeColor="text1"/>
          <w:sz w:val="20"/>
          <w:szCs w:val="20"/>
          <w:lang w:val="en"/>
        </w:rPr>
        <w:t xml:space="preserve">, </w:t>
      </w:r>
      <w:r w:rsidR="00B9310D" w:rsidRPr="00443073">
        <w:rPr>
          <w:rFonts w:cstheme="minorHAnsi"/>
          <w:color w:val="272727"/>
          <w:lang w:val="en"/>
        </w:rPr>
        <w:t>Board Chair  AQUALEX Multimedia Consortium (AMC) Ltd</w:t>
      </w:r>
    </w:p>
    <w:p w14:paraId="564AEDAB" w14:textId="65BF884E" w:rsidR="00C154F4" w:rsidRPr="00443073" w:rsidRDefault="00000000" w:rsidP="00C154F4">
      <w:pPr>
        <w:pStyle w:val="Listeavsnitt"/>
        <w:rPr>
          <w:rFonts w:cstheme="minorHAnsi"/>
          <w:color w:val="000000" w:themeColor="text1"/>
          <w:lang w:val="en"/>
        </w:rPr>
      </w:pPr>
      <w:hyperlink r:id="rId21" w:history="1">
        <w:r w:rsidR="00C154F4" w:rsidRPr="0012440F">
          <w:rPr>
            <w:rStyle w:val="Hyperkobling"/>
            <w:rFonts w:cstheme="minorHAnsi"/>
            <w:lang w:val="en"/>
          </w:rPr>
          <w:t>http://www.aqualex.org/</w:t>
        </w:r>
      </w:hyperlink>
      <w:r w:rsidR="00C154F4">
        <w:rPr>
          <w:rFonts w:cstheme="minorHAnsi"/>
          <w:color w:val="000000" w:themeColor="text1"/>
          <w:lang w:val="en"/>
        </w:rPr>
        <w:t xml:space="preserve"> </w:t>
      </w:r>
    </w:p>
    <w:bookmarkEnd w:id="30"/>
    <w:p w14:paraId="40274458" w14:textId="77777777" w:rsidR="00443073" w:rsidRPr="00443073" w:rsidRDefault="00443073" w:rsidP="00443073">
      <w:pPr>
        <w:pStyle w:val="Listeavsnitt"/>
        <w:rPr>
          <w:rFonts w:cstheme="minorHAnsi"/>
          <w:color w:val="000000" w:themeColor="text1"/>
          <w:lang w:val="en"/>
        </w:rPr>
      </w:pPr>
    </w:p>
    <w:p w14:paraId="2D63465E" w14:textId="4B401AFF" w:rsidR="00AE22AD" w:rsidRDefault="006D5DA5" w:rsidP="000335C6">
      <w:pPr>
        <w:pStyle w:val="Listeavsnitt"/>
        <w:numPr>
          <w:ilvl w:val="0"/>
          <w:numId w:val="6"/>
        </w:numPr>
        <w:rPr>
          <w:rFonts w:ascii="Arial" w:hAnsi="Arial" w:cs="Arial"/>
          <w:color w:val="000000" w:themeColor="text1"/>
          <w:sz w:val="20"/>
          <w:szCs w:val="20"/>
          <w:lang w:val="en"/>
        </w:rPr>
      </w:pPr>
      <w:r>
        <w:rPr>
          <w:rFonts w:ascii="Arial" w:hAnsi="Arial" w:cs="Arial"/>
          <w:color w:val="000000" w:themeColor="text1"/>
          <w:sz w:val="20"/>
          <w:szCs w:val="20"/>
          <w:lang w:val="en"/>
        </w:rPr>
        <w:t>VALLA</w:t>
      </w:r>
      <w:r w:rsidR="00577210">
        <w:rPr>
          <w:rFonts w:ascii="Arial" w:hAnsi="Arial" w:cs="Arial"/>
          <w:color w:val="000000" w:themeColor="text1"/>
          <w:sz w:val="20"/>
          <w:szCs w:val="20"/>
          <w:lang w:val="en"/>
        </w:rPr>
        <w:t xml:space="preserve"> - </w:t>
      </w:r>
      <w:r w:rsidR="00577210" w:rsidRPr="007238DC">
        <w:rPr>
          <w:rFonts w:cstheme="minorHAnsi"/>
          <w:color w:val="000000" w:themeColor="text1"/>
          <w:lang w:val="en"/>
        </w:rPr>
        <w:t>Leon</w:t>
      </w:r>
      <w:r w:rsidR="006815EA">
        <w:rPr>
          <w:rFonts w:cstheme="minorHAnsi"/>
          <w:color w:val="000000" w:themeColor="text1"/>
          <w:lang w:val="en"/>
        </w:rPr>
        <w:t>ar</w:t>
      </w:r>
      <w:r w:rsidR="00577210" w:rsidRPr="007238DC">
        <w:rPr>
          <w:rFonts w:cstheme="minorHAnsi"/>
          <w:color w:val="000000" w:themeColor="text1"/>
          <w:lang w:val="en"/>
        </w:rPr>
        <w:t>do project accessible from</w:t>
      </w:r>
    </w:p>
    <w:p w14:paraId="73A73AE4" w14:textId="53937226" w:rsidR="00AE22AD" w:rsidRPr="00C154F4" w:rsidRDefault="00000000" w:rsidP="00C154F4">
      <w:pPr>
        <w:pStyle w:val="Listeavsnitt"/>
      </w:pPr>
      <w:hyperlink r:id="rId22" w:history="1">
        <w:r w:rsidR="00C154F4" w:rsidRPr="0012440F">
          <w:rPr>
            <w:rStyle w:val="Hyperkobling"/>
          </w:rPr>
          <w:t>http://www.vallaproject.com/clients/valla/files/2007_1034_fr_valla.pdf</w:t>
        </w:r>
      </w:hyperlink>
    </w:p>
    <w:p w14:paraId="2BE039A9" w14:textId="5E6967EB" w:rsidR="005E2AED" w:rsidRDefault="00000000" w:rsidP="00AE22AD">
      <w:pPr>
        <w:pStyle w:val="Listeavsnitt"/>
        <w:rPr>
          <w:rFonts w:ascii="Arial" w:hAnsi="Arial" w:cs="Arial"/>
          <w:color w:val="000000" w:themeColor="text1"/>
          <w:sz w:val="20"/>
          <w:szCs w:val="20"/>
          <w:lang w:val="en"/>
        </w:rPr>
      </w:pPr>
      <w:hyperlink r:id="rId23" w:history="1">
        <w:r w:rsidR="00C154F4" w:rsidRPr="0012440F">
          <w:rPr>
            <w:rStyle w:val="Hyperkobling"/>
            <w:rFonts w:ascii="Arial" w:hAnsi="Arial" w:cs="Arial"/>
            <w:sz w:val="20"/>
            <w:szCs w:val="20"/>
            <w:lang w:val="en"/>
          </w:rPr>
          <w:t>http://aquatt.ie/</w:t>
        </w:r>
      </w:hyperlink>
      <w:r w:rsidR="00C154F4">
        <w:rPr>
          <w:rFonts w:ascii="Arial" w:hAnsi="Arial" w:cs="Arial"/>
          <w:color w:val="000000" w:themeColor="text1"/>
          <w:sz w:val="20"/>
          <w:szCs w:val="20"/>
          <w:lang w:val="en"/>
        </w:rPr>
        <w:t xml:space="preserve"> </w:t>
      </w:r>
    </w:p>
    <w:p w14:paraId="3C5B8103" w14:textId="77777777" w:rsidR="00C154F4" w:rsidRDefault="00C154F4" w:rsidP="00AE22AD">
      <w:pPr>
        <w:pStyle w:val="Listeavsnitt"/>
        <w:rPr>
          <w:rFonts w:ascii="Arial" w:hAnsi="Arial" w:cs="Arial"/>
          <w:color w:val="000000" w:themeColor="text1"/>
          <w:sz w:val="20"/>
          <w:szCs w:val="20"/>
          <w:lang w:val="en"/>
        </w:rPr>
      </w:pPr>
    </w:p>
    <w:p w14:paraId="7F30CEAE" w14:textId="73A9F77B" w:rsidR="006D5DA5" w:rsidRPr="007238DC" w:rsidRDefault="006D5DA5" w:rsidP="000335C6">
      <w:pPr>
        <w:pStyle w:val="Listeavsnitt"/>
        <w:numPr>
          <w:ilvl w:val="0"/>
          <w:numId w:val="6"/>
        </w:numPr>
        <w:rPr>
          <w:rFonts w:cstheme="minorHAnsi"/>
          <w:color w:val="000000" w:themeColor="text1"/>
          <w:lang w:val="en"/>
        </w:rPr>
      </w:pPr>
      <w:r w:rsidRPr="006D5DA5">
        <w:rPr>
          <w:rFonts w:ascii="Arial" w:hAnsi="Arial" w:cs="Arial"/>
          <w:color w:val="000000" w:themeColor="text1"/>
          <w:sz w:val="20"/>
          <w:szCs w:val="20"/>
          <w:lang w:val="en"/>
        </w:rPr>
        <w:t>WAVE</w:t>
      </w:r>
      <w:r>
        <w:rPr>
          <w:rFonts w:ascii="Arial" w:hAnsi="Arial" w:cs="Arial"/>
          <w:color w:val="000000" w:themeColor="text1"/>
          <w:sz w:val="20"/>
          <w:szCs w:val="20"/>
          <w:lang w:val="en"/>
        </w:rPr>
        <w:t xml:space="preserve"> </w:t>
      </w:r>
      <w:r w:rsidRPr="007238DC">
        <w:rPr>
          <w:rFonts w:cstheme="minorHAnsi"/>
          <w:color w:val="000000" w:themeColor="text1"/>
          <w:lang w:val="en"/>
        </w:rPr>
        <w:t>- Leon</w:t>
      </w:r>
      <w:r w:rsidR="006815EA">
        <w:rPr>
          <w:rFonts w:cstheme="minorHAnsi"/>
          <w:color w:val="000000" w:themeColor="text1"/>
          <w:lang w:val="en"/>
        </w:rPr>
        <w:t>ar</w:t>
      </w:r>
      <w:r w:rsidRPr="007238DC">
        <w:rPr>
          <w:rFonts w:cstheme="minorHAnsi"/>
          <w:color w:val="000000" w:themeColor="text1"/>
          <w:lang w:val="en"/>
        </w:rPr>
        <w:t>do project accessible from</w:t>
      </w:r>
    </w:p>
    <w:p w14:paraId="3D87C6F5" w14:textId="3EE978B0" w:rsidR="0003773E" w:rsidRDefault="00000000" w:rsidP="0003773E">
      <w:pPr>
        <w:pStyle w:val="Listeavsnitt"/>
        <w:rPr>
          <w:rFonts w:cstheme="minorHAnsi"/>
          <w:color w:val="000000" w:themeColor="text1"/>
          <w:lang w:val="en"/>
        </w:rPr>
      </w:pPr>
      <w:hyperlink r:id="rId24" w:history="1">
        <w:r w:rsidR="00C154F4" w:rsidRPr="0012440F">
          <w:rPr>
            <w:rStyle w:val="Hyperkobling"/>
            <w:rFonts w:cstheme="minorHAnsi"/>
            <w:lang w:val="en"/>
          </w:rPr>
          <w:t>http://www.vallaproject.com/index/7/wave.html</w:t>
        </w:r>
      </w:hyperlink>
      <w:r w:rsidR="006D5DA5" w:rsidRPr="006D5DA5">
        <w:rPr>
          <w:rFonts w:cstheme="minorHAnsi"/>
          <w:color w:val="000000" w:themeColor="text1"/>
          <w:lang w:val="en"/>
        </w:rPr>
        <w:t xml:space="preserve"> </w:t>
      </w:r>
    </w:p>
    <w:p w14:paraId="793AA785" w14:textId="77777777" w:rsidR="0003773E" w:rsidRPr="0003773E" w:rsidRDefault="0003773E" w:rsidP="0003773E">
      <w:pPr>
        <w:pStyle w:val="Listeavsnitt"/>
        <w:rPr>
          <w:rFonts w:cstheme="minorHAnsi"/>
          <w:color w:val="000000" w:themeColor="text1"/>
          <w:lang w:val="en"/>
        </w:rPr>
      </w:pPr>
    </w:p>
    <w:p w14:paraId="74871CF2" w14:textId="25841A61" w:rsidR="0003773E" w:rsidRDefault="0003773E" w:rsidP="000335C6">
      <w:pPr>
        <w:pStyle w:val="Listeavsnitt"/>
        <w:numPr>
          <w:ilvl w:val="0"/>
          <w:numId w:val="6"/>
        </w:numPr>
        <w:rPr>
          <w:rFonts w:cstheme="minorHAnsi"/>
          <w:color w:val="000000" w:themeColor="text1"/>
          <w:lang w:val="en"/>
        </w:rPr>
      </w:pPr>
      <w:r w:rsidRPr="0003773E">
        <w:rPr>
          <w:rFonts w:cstheme="minorHAnsi"/>
          <w:color w:val="000000" w:themeColor="text1"/>
          <w:lang w:val="en"/>
        </w:rPr>
        <w:t xml:space="preserve">A Technical Standard for Scottish Finfish </w:t>
      </w:r>
      <w:r>
        <w:rPr>
          <w:rFonts w:cstheme="minorHAnsi"/>
          <w:color w:val="000000" w:themeColor="text1"/>
          <w:lang w:val="en"/>
        </w:rPr>
        <w:t>Aquaculture</w:t>
      </w:r>
      <w:r w:rsidR="00DA75E5">
        <w:rPr>
          <w:rFonts w:cstheme="minorHAnsi"/>
          <w:color w:val="000000" w:themeColor="text1"/>
          <w:lang w:val="en"/>
        </w:rPr>
        <w:t>, accessible from</w:t>
      </w:r>
    </w:p>
    <w:p w14:paraId="574B5736" w14:textId="6BC988A5" w:rsidR="00F829D5" w:rsidRPr="002C70E9" w:rsidRDefault="00000000" w:rsidP="002C70E9">
      <w:pPr>
        <w:pStyle w:val="Listeavsnitt"/>
        <w:rPr>
          <w:rFonts w:cstheme="minorHAnsi"/>
          <w:color w:val="000000" w:themeColor="text1"/>
          <w:lang w:val="en"/>
        </w:rPr>
      </w:pPr>
      <w:hyperlink r:id="rId25" w:history="1">
        <w:r w:rsidR="0003773E" w:rsidRPr="006B7C82">
          <w:rPr>
            <w:rStyle w:val="Hyperkobling"/>
            <w:rFonts w:cstheme="minorHAnsi"/>
            <w:lang w:val="en"/>
          </w:rPr>
          <w:t>www.gov.scot/Publications/2015/06/5747</w:t>
        </w:r>
      </w:hyperlink>
      <w:r w:rsidR="0003773E">
        <w:rPr>
          <w:rFonts w:cstheme="minorHAnsi"/>
          <w:color w:val="000000" w:themeColor="text1"/>
          <w:lang w:val="en"/>
        </w:rPr>
        <w:t xml:space="preserve">  </w:t>
      </w:r>
    </w:p>
    <w:p w14:paraId="319DDDC9" w14:textId="189D49CE" w:rsidR="00F829D5" w:rsidRDefault="00F829D5" w:rsidP="008844E4">
      <w:pPr>
        <w:rPr>
          <w:lang w:val="sv-SE"/>
        </w:rPr>
      </w:pPr>
    </w:p>
    <w:p w14:paraId="65251D27" w14:textId="5BDC5FA5" w:rsidR="00A270CD" w:rsidRDefault="00A270CD" w:rsidP="008844E4">
      <w:pPr>
        <w:rPr>
          <w:lang w:val="sv-SE"/>
        </w:rPr>
      </w:pPr>
    </w:p>
    <w:p w14:paraId="304E2E29" w14:textId="424D9FFB" w:rsidR="00A270CD" w:rsidRDefault="00A270CD" w:rsidP="008844E4">
      <w:pPr>
        <w:rPr>
          <w:lang w:val="sv-SE"/>
        </w:rPr>
      </w:pPr>
    </w:p>
    <w:p w14:paraId="36FF25CB" w14:textId="7559ACC4" w:rsidR="00A270CD" w:rsidRDefault="00A270CD" w:rsidP="008844E4">
      <w:pPr>
        <w:rPr>
          <w:lang w:val="sv-SE"/>
        </w:rPr>
      </w:pPr>
    </w:p>
    <w:p w14:paraId="0C45DB1C" w14:textId="6EF3770B" w:rsidR="00A270CD" w:rsidRDefault="00A270CD" w:rsidP="008844E4">
      <w:pPr>
        <w:rPr>
          <w:lang w:val="sv-SE"/>
        </w:rPr>
      </w:pPr>
    </w:p>
    <w:p w14:paraId="0D2AD1D7" w14:textId="3EC0EDDC" w:rsidR="00A270CD" w:rsidRDefault="00A270CD" w:rsidP="008844E4">
      <w:pPr>
        <w:rPr>
          <w:lang w:val="sv-SE"/>
        </w:rPr>
      </w:pPr>
    </w:p>
    <w:p w14:paraId="0A71F913" w14:textId="516D13CF" w:rsidR="00A270CD" w:rsidRDefault="00A270CD" w:rsidP="008844E4">
      <w:pPr>
        <w:rPr>
          <w:lang w:val="sv-SE"/>
        </w:rPr>
      </w:pPr>
    </w:p>
    <w:p w14:paraId="609DD818" w14:textId="22780024" w:rsidR="00A270CD" w:rsidRDefault="00A270CD" w:rsidP="008844E4">
      <w:pPr>
        <w:rPr>
          <w:lang w:val="sv-SE"/>
        </w:rPr>
      </w:pPr>
    </w:p>
    <w:p w14:paraId="70AA1C5F" w14:textId="490F6AA9" w:rsidR="00A270CD" w:rsidRDefault="00A270CD" w:rsidP="008844E4">
      <w:pPr>
        <w:rPr>
          <w:lang w:val="sv-SE"/>
        </w:rPr>
      </w:pPr>
    </w:p>
    <w:p w14:paraId="6F7BC2DD" w14:textId="79EF8095" w:rsidR="00A270CD" w:rsidRDefault="00A270CD" w:rsidP="008844E4">
      <w:pPr>
        <w:rPr>
          <w:lang w:val="sv-SE"/>
        </w:rPr>
      </w:pPr>
    </w:p>
    <w:p w14:paraId="7424CE56" w14:textId="430C9CF9" w:rsidR="00A270CD" w:rsidRDefault="00A270CD" w:rsidP="008844E4">
      <w:pPr>
        <w:rPr>
          <w:lang w:val="sv-SE"/>
        </w:rPr>
      </w:pPr>
    </w:p>
    <w:p w14:paraId="55EECD4E" w14:textId="454702CD" w:rsidR="00A270CD" w:rsidRDefault="00A270CD" w:rsidP="008844E4">
      <w:pPr>
        <w:rPr>
          <w:lang w:val="sv-SE"/>
        </w:rPr>
      </w:pPr>
    </w:p>
    <w:p w14:paraId="504347AA" w14:textId="402132C1" w:rsidR="00A270CD" w:rsidRDefault="00A270CD" w:rsidP="008844E4">
      <w:pPr>
        <w:rPr>
          <w:lang w:val="sv-SE"/>
        </w:rPr>
      </w:pPr>
    </w:p>
    <w:p w14:paraId="54A4E277" w14:textId="5490CC97" w:rsidR="00A270CD" w:rsidRDefault="00A270CD" w:rsidP="008844E4">
      <w:pPr>
        <w:rPr>
          <w:lang w:val="sv-SE"/>
        </w:rPr>
      </w:pPr>
    </w:p>
    <w:p w14:paraId="5205A322" w14:textId="3D5026DE" w:rsidR="00A270CD" w:rsidRDefault="00A270CD" w:rsidP="008844E4">
      <w:pPr>
        <w:rPr>
          <w:lang w:val="sv-SE"/>
        </w:rPr>
      </w:pPr>
    </w:p>
    <w:p w14:paraId="46EFF27B" w14:textId="7E363EBC" w:rsidR="00A270CD" w:rsidRDefault="00A270CD" w:rsidP="008844E4">
      <w:pPr>
        <w:rPr>
          <w:lang w:val="sv-SE"/>
        </w:rPr>
      </w:pPr>
    </w:p>
    <w:p w14:paraId="02119B47" w14:textId="787E9256" w:rsidR="00A270CD" w:rsidRDefault="00A270CD" w:rsidP="008844E4">
      <w:pPr>
        <w:rPr>
          <w:lang w:val="sv-SE"/>
        </w:rPr>
      </w:pPr>
    </w:p>
    <w:p w14:paraId="322B884C" w14:textId="77777777" w:rsidR="00A270CD" w:rsidRDefault="00A270CD" w:rsidP="008844E4">
      <w:pPr>
        <w:rPr>
          <w:lang w:val="sv-SE"/>
        </w:rPr>
      </w:pPr>
    </w:p>
    <w:p w14:paraId="7140B8A5" w14:textId="77777777" w:rsidR="00F829D5" w:rsidRDefault="00F829D5" w:rsidP="008844E4">
      <w:pPr>
        <w:rPr>
          <w:lang w:val="sv-SE"/>
        </w:rPr>
      </w:pPr>
    </w:p>
    <w:p w14:paraId="2179BFFA" w14:textId="6FC1F65D" w:rsidR="008844E4" w:rsidRDefault="008844E4" w:rsidP="005260FD">
      <w:pPr>
        <w:jc w:val="center"/>
        <w:rPr>
          <w:rFonts w:ascii="Arial Black" w:hAnsi="Arial Black"/>
          <w:u w:val="single"/>
        </w:rPr>
      </w:pPr>
      <w:r>
        <w:rPr>
          <w:rFonts w:ascii="Arial Black" w:hAnsi="Arial Black"/>
          <w:u w:val="single"/>
        </w:rPr>
        <w:t>Contact person for this report:</w:t>
      </w:r>
    </w:p>
    <w:p w14:paraId="41E5C78E" w14:textId="1AC03B79" w:rsidR="008F0A9E" w:rsidRDefault="008F0A9E" w:rsidP="008844E4">
      <w:r>
        <w:t>Martyn Haines</w:t>
      </w:r>
      <w:r>
        <w:tab/>
      </w:r>
      <w:r>
        <w:tab/>
        <w:t xml:space="preserve">- </w:t>
      </w:r>
      <w:hyperlink r:id="rId26" w:history="1">
        <w:r w:rsidRPr="0060384E">
          <w:rPr>
            <w:rStyle w:val="Hyperkobling"/>
          </w:rPr>
          <w:t>info@pisceslearning.com</w:t>
        </w:r>
      </w:hyperlink>
      <w:r>
        <w:t xml:space="preserve"> </w:t>
      </w:r>
    </w:p>
    <w:p w14:paraId="7798FED0" w14:textId="3F22C7A7" w:rsidR="00D748E9" w:rsidRDefault="00D748E9" w:rsidP="00C762BE">
      <w:pPr>
        <w:rPr>
          <w:rFonts w:ascii="Arial Black" w:hAnsi="Arial Black"/>
          <w:u w:val="single"/>
        </w:rPr>
      </w:pPr>
    </w:p>
    <w:p w14:paraId="345214BB" w14:textId="0CF74701" w:rsidR="006D2226" w:rsidRDefault="006D2226" w:rsidP="00C762BE">
      <w:pPr>
        <w:rPr>
          <w:rFonts w:ascii="Arial Black" w:hAnsi="Arial Black"/>
          <w:u w:val="single"/>
        </w:rPr>
      </w:pPr>
    </w:p>
    <w:p w14:paraId="692B61A7" w14:textId="76CDA274" w:rsidR="006D2226" w:rsidRDefault="006D2226" w:rsidP="00C762BE">
      <w:pPr>
        <w:rPr>
          <w:rFonts w:ascii="Arial Black" w:hAnsi="Arial Black"/>
          <w:u w:val="single"/>
        </w:rPr>
      </w:pPr>
      <w:r w:rsidRPr="003E2121">
        <w:rPr>
          <w:noProof/>
          <w:vertAlign w:val="superscript"/>
          <w:lang w:eastAsia="nb-NO"/>
        </w:rPr>
        <w:drawing>
          <wp:anchor distT="0" distB="0" distL="114300" distR="114300" simplePos="0" relativeHeight="251741184" behindDoc="0" locked="0" layoutInCell="1" allowOverlap="1" wp14:anchorId="4818FFD1" wp14:editId="49DE372C">
            <wp:simplePos x="0" y="0"/>
            <wp:positionH relativeFrom="margin">
              <wp:align>left</wp:align>
            </wp:positionH>
            <wp:positionV relativeFrom="page">
              <wp:posOffset>2841324</wp:posOffset>
            </wp:positionV>
            <wp:extent cx="3384550" cy="711502"/>
            <wp:effectExtent l="0" t="0" r="6350" b="0"/>
            <wp:wrapNone/>
            <wp:docPr id="1" name="Picture 31" descr="http://www.stimuli.no/sites/default/files/ProjectLogos/E_plus_logo_hv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muli.no/sites/default/files/ProjectLogos/E_plus_logo_hvi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550" cy="7115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8FB16" w14:textId="481C0A8D" w:rsidR="00D748E9" w:rsidRDefault="00D748E9" w:rsidP="00C762BE">
      <w:pPr>
        <w:rPr>
          <w:rFonts w:ascii="Arial Black" w:hAnsi="Arial Black"/>
          <w:u w:val="single"/>
        </w:rPr>
      </w:pPr>
    </w:p>
    <w:p w14:paraId="5D1BE7A7" w14:textId="72660E30" w:rsidR="00D748E9" w:rsidRDefault="00D748E9" w:rsidP="00C762BE">
      <w:pPr>
        <w:rPr>
          <w:rFonts w:ascii="Arial Black" w:hAnsi="Arial Black"/>
          <w:u w:val="single"/>
        </w:rPr>
      </w:pPr>
    </w:p>
    <w:p w14:paraId="69F040CF" w14:textId="65E892C7" w:rsidR="00C762BE" w:rsidRPr="004F70D6" w:rsidRDefault="00C762BE" w:rsidP="00C762BE">
      <w:pPr>
        <w:rPr>
          <w:rFonts w:ascii="Arial Black" w:hAnsi="Arial Black"/>
          <w:u w:val="single"/>
        </w:rPr>
      </w:pPr>
      <w:bookmarkStart w:id="31" w:name="_Hlk502843642"/>
      <w:r w:rsidRPr="004F70D6">
        <w:rPr>
          <w:rFonts w:ascii="Arial Black" w:hAnsi="Arial Black"/>
          <w:u w:val="single"/>
        </w:rPr>
        <w:t>Disclaimer:</w:t>
      </w:r>
    </w:p>
    <w:p w14:paraId="40F3439A" w14:textId="36B0276F" w:rsidR="00C762BE" w:rsidRPr="004F70D6" w:rsidRDefault="00C762BE" w:rsidP="00C762BE">
      <w:pPr>
        <w:rPr>
          <w:sz w:val="20"/>
          <w:szCs w:val="20"/>
        </w:rPr>
      </w:pPr>
      <w:r w:rsidRPr="004F70D6">
        <w:rPr>
          <w:sz w:val="20"/>
          <w:szCs w:val="20"/>
        </w:rPr>
        <w:t>This project has been funded with support from the European Commission. This publication reflects the views only of the authors, and the Commission cannot be held responsible for any use, which may be made of the information contained therein.</w:t>
      </w:r>
    </w:p>
    <w:p w14:paraId="728F9F95" w14:textId="00A65915" w:rsidR="00306052" w:rsidRDefault="00306052" w:rsidP="00D6762A">
      <w:pPr>
        <w:jc w:val="both"/>
        <w:rPr>
          <w:sz w:val="20"/>
          <w:szCs w:val="20"/>
        </w:rPr>
      </w:pPr>
    </w:p>
    <w:p w14:paraId="08B42AAA" w14:textId="4B18A96B" w:rsidR="00EC0D5D" w:rsidRDefault="00EC0D5D" w:rsidP="00D6762A">
      <w:pPr>
        <w:jc w:val="both"/>
        <w:rPr>
          <w:sz w:val="20"/>
          <w:szCs w:val="20"/>
        </w:rPr>
      </w:pPr>
    </w:p>
    <w:p w14:paraId="0C285799" w14:textId="69313D24" w:rsidR="00A270CD" w:rsidRDefault="00A270CD" w:rsidP="00D6762A">
      <w:pPr>
        <w:jc w:val="both"/>
        <w:rPr>
          <w:sz w:val="20"/>
          <w:szCs w:val="20"/>
        </w:rPr>
      </w:pPr>
    </w:p>
    <w:p w14:paraId="21038597" w14:textId="692AEB7C" w:rsidR="00A270CD" w:rsidRDefault="00A270CD" w:rsidP="00D6762A">
      <w:pPr>
        <w:jc w:val="both"/>
        <w:rPr>
          <w:sz w:val="20"/>
          <w:szCs w:val="20"/>
        </w:rPr>
      </w:pPr>
    </w:p>
    <w:p w14:paraId="2E98D8AD" w14:textId="5108B63B" w:rsidR="00A270CD" w:rsidRDefault="00A270CD" w:rsidP="00D6762A">
      <w:pPr>
        <w:jc w:val="both"/>
        <w:rPr>
          <w:sz w:val="20"/>
          <w:szCs w:val="20"/>
        </w:rPr>
      </w:pPr>
    </w:p>
    <w:p w14:paraId="5643DF28" w14:textId="595362F4" w:rsidR="00A270CD" w:rsidRDefault="00A270CD" w:rsidP="00D6762A">
      <w:pPr>
        <w:jc w:val="both"/>
        <w:rPr>
          <w:sz w:val="20"/>
          <w:szCs w:val="20"/>
        </w:rPr>
      </w:pPr>
    </w:p>
    <w:p w14:paraId="6F080B12" w14:textId="5C77BB96" w:rsidR="00A270CD" w:rsidRDefault="00A270CD" w:rsidP="00D6762A">
      <w:pPr>
        <w:jc w:val="both"/>
        <w:rPr>
          <w:sz w:val="20"/>
          <w:szCs w:val="20"/>
        </w:rPr>
      </w:pPr>
    </w:p>
    <w:p w14:paraId="7864505E" w14:textId="3DAA778B" w:rsidR="00A270CD" w:rsidRDefault="00A270CD" w:rsidP="00D6762A">
      <w:pPr>
        <w:jc w:val="both"/>
        <w:rPr>
          <w:sz w:val="20"/>
          <w:szCs w:val="20"/>
        </w:rPr>
      </w:pPr>
    </w:p>
    <w:p w14:paraId="4FB8DC4C" w14:textId="771876FF" w:rsidR="00A270CD" w:rsidRDefault="00A270CD" w:rsidP="00D6762A">
      <w:pPr>
        <w:jc w:val="both"/>
        <w:rPr>
          <w:sz w:val="20"/>
          <w:szCs w:val="20"/>
        </w:rPr>
      </w:pPr>
    </w:p>
    <w:p w14:paraId="009A1CB6" w14:textId="54F98C97" w:rsidR="00A270CD" w:rsidRDefault="00A270CD" w:rsidP="00D6762A">
      <w:pPr>
        <w:jc w:val="both"/>
        <w:rPr>
          <w:sz w:val="20"/>
          <w:szCs w:val="20"/>
        </w:rPr>
      </w:pPr>
    </w:p>
    <w:p w14:paraId="0493651F" w14:textId="593E172A" w:rsidR="00A270CD" w:rsidRDefault="00A270CD" w:rsidP="00D6762A">
      <w:pPr>
        <w:jc w:val="both"/>
        <w:rPr>
          <w:sz w:val="20"/>
          <w:szCs w:val="20"/>
        </w:rPr>
      </w:pPr>
    </w:p>
    <w:p w14:paraId="3E0B7E73" w14:textId="00865FA2" w:rsidR="00A270CD" w:rsidRDefault="00A270CD" w:rsidP="00D6762A">
      <w:pPr>
        <w:jc w:val="both"/>
        <w:rPr>
          <w:sz w:val="20"/>
          <w:szCs w:val="20"/>
        </w:rPr>
      </w:pPr>
    </w:p>
    <w:p w14:paraId="3E0F6FFE" w14:textId="1948565D" w:rsidR="00A270CD" w:rsidRDefault="00A270CD" w:rsidP="00D6762A">
      <w:pPr>
        <w:jc w:val="both"/>
        <w:rPr>
          <w:sz w:val="20"/>
          <w:szCs w:val="20"/>
        </w:rPr>
      </w:pPr>
    </w:p>
    <w:p w14:paraId="0725F5F2" w14:textId="6E6671DF" w:rsidR="00A270CD" w:rsidRDefault="00A270CD" w:rsidP="00D6762A">
      <w:pPr>
        <w:jc w:val="both"/>
        <w:rPr>
          <w:sz w:val="20"/>
          <w:szCs w:val="20"/>
        </w:rPr>
      </w:pPr>
    </w:p>
    <w:p w14:paraId="6B2B5D3D" w14:textId="583F0D83" w:rsidR="00A270CD" w:rsidRDefault="00A270CD" w:rsidP="00D6762A">
      <w:pPr>
        <w:jc w:val="both"/>
        <w:rPr>
          <w:sz w:val="20"/>
          <w:szCs w:val="20"/>
        </w:rPr>
      </w:pPr>
    </w:p>
    <w:p w14:paraId="05F651BB" w14:textId="352AB108" w:rsidR="00A270CD" w:rsidRDefault="00A270CD" w:rsidP="00D6762A">
      <w:pPr>
        <w:jc w:val="both"/>
        <w:rPr>
          <w:sz w:val="20"/>
          <w:szCs w:val="20"/>
        </w:rPr>
      </w:pPr>
    </w:p>
    <w:p w14:paraId="08E8ACC4" w14:textId="421ACCF0" w:rsidR="00A270CD" w:rsidRDefault="00A270CD" w:rsidP="00D6762A">
      <w:pPr>
        <w:jc w:val="both"/>
        <w:rPr>
          <w:sz w:val="20"/>
          <w:szCs w:val="20"/>
        </w:rPr>
      </w:pPr>
    </w:p>
    <w:p w14:paraId="49438965" w14:textId="6D8DE676" w:rsidR="005035C0" w:rsidRDefault="005035C0" w:rsidP="001E7141">
      <w:pPr>
        <w:pStyle w:val="Overskrift1"/>
      </w:pPr>
      <w:bookmarkStart w:id="32" w:name="_Toc125704709"/>
      <w:bookmarkStart w:id="33" w:name="_Hlk502871159"/>
      <w:bookmarkEnd w:id="31"/>
      <w:r>
        <w:lastRenderedPageBreak/>
        <w:t xml:space="preserve">Appendix 1 - </w:t>
      </w:r>
      <w:r w:rsidR="005260FD" w:rsidRPr="005260FD">
        <w:t>European Qualifications Framework (EQF)</w:t>
      </w:r>
      <w:bookmarkEnd w:id="32"/>
    </w:p>
    <w:p w14:paraId="77CF332D" w14:textId="77777777" w:rsidR="001E7141" w:rsidRPr="001E7141" w:rsidRDefault="001E7141" w:rsidP="001E7141"/>
    <w:bookmarkEnd w:id="33"/>
    <w:p w14:paraId="11773CC0" w14:textId="77777777" w:rsidR="005260FD" w:rsidRPr="00FC3147" w:rsidRDefault="005260FD" w:rsidP="005260FD">
      <w:pPr>
        <w:spacing w:after="150" w:line="270" w:lineRule="atLeast"/>
        <w:rPr>
          <w:rFonts w:ascii="Verdana" w:eastAsia="Times New Roman" w:hAnsi="Verdana" w:cs="Arial"/>
          <w:color w:val="000000" w:themeColor="text1"/>
          <w:sz w:val="20"/>
          <w:szCs w:val="20"/>
          <w:lang w:eastAsia="en-GB"/>
        </w:rPr>
      </w:pPr>
      <w:r w:rsidRPr="00FC3147">
        <w:rPr>
          <w:rFonts w:ascii="Verdana" w:eastAsia="Times New Roman" w:hAnsi="Verdana" w:cs="Arial"/>
          <w:b/>
          <w:color w:val="000000" w:themeColor="text1"/>
          <w:sz w:val="20"/>
          <w:szCs w:val="20"/>
          <w:lang w:eastAsia="en-GB"/>
        </w:rPr>
        <w:t>The 8 levels of EQF</w:t>
      </w:r>
      <w:r w:rsidRPr="00FC3147">
        <w:rPr>
          <w:rFonts w:ascii="Verdana" w:eastAsia="Times New Roman" w:hAnsi="Verdana" w:cs="Arial"/>
          <w:color w:val="000000" w:themeColor="text1"/>
          <w:sz w:val="20"/>
          <w:szCs w:val="20"/>
          <w:lang w:eastAsia="en-GB"/>
        </w:rPr>
        <w:t xml:space="preserve"> </w:t>
      </w:r>
    </w:p>
    <w:p w14:paraId="26624AEC" w14:textId="77777777" w:rsidR="005260FD" w:rsidRPr="00FC3147" w:rsidRDefault="005260FD" w:rsidP="005260FD">
      <w:pPr>
        <w:spacing w:after="150" w:line="270" w:lineRule="atLeast"/>
        <w:rPr>
          <w:rFonts w:ascii="Verdana" w:eastAsia="Times New Roman" w:hAnsi="Verdana" w:cs="Arial"/>
          <w:color w:val="000000" w:themeColor="text1"/>
          <w:sz w:val="18"/>
          <w:szCs w:val="18"/>
          <w:lang w:eastAsia="en-GB"/>
        </w:rPr>
      </w:pPr>
      <w:r w:rsidRPr="00FC3147">
        <w:rPr>
          <w:rFonts w:ascii="Verdana" w:eastAsia="Times New Roman" w:hAnsi="Verdana" w:cs="Arial"/>
          <w:color w:val="000000" w:themeColor="text1"/>
          <w:sz w:val="18"/>
          <w:szCs w:val="18"/>
          <w:lang w:eastAsia="en-GB"/>
        </w:rPr>
        <w:t xml:space="preserve">Defined by a set of descriptors indicating the </w:t>
      </w:r>
      <w:r w:rsidRPr="00FC3147">
        <w:rPr>
          <w:rFonts w:ascii="Verdana" w:eastAsia="Times New Roman" w:hAnsi="Verdana" w:cs="Arial"/>
          <w:b/>
          <w:bCs/>
          <w:color w:val="000000" w:themeColor="text1"/>
          <w:sz w:val="18"/>
          <w:lang w:eastAsia="en-GB"/>
        </w:rPr>
        <w:t>learning outcomes</w:t>
      </w:r>
      <w:r w:rsidRPr="00FC3147">
        <w:rPr>
          <w:rFonts w:ascii="Verdana" w:eastAsia="Times New Roman" w:hAnsi="Verdana" w:cs="Arial"/>
          <w:color w:val="000000" w:themeColor="text1"/>
          <w:sz w:val="18"/>
          <w:szCs w:val="18"/>
          <w:lang w:eastAsia="en-GB"/>
        </w:rPr>
        <w:t xml:space="preserve"> relevant to qualifications at that level in any system of qualifications</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7"/>
        <w:gridCol w:w="2406"/>
        <w:gridCol w:w="2804"/>
        <w:gridCol w:w="2923"/>
      </w:tblGrid>
      <w:tr w:rsidR="005260FD" w:rsidRPr="00FC3147" w14:paraId="56F48097" w14:textId="77777777" w:rsidTr="00D97913">
        <w:trPr>
          <w:tblHeader/>
          <w:tblCellSpacing w:w="15" w:type="dxa"/>
        </w:trPr>
        <w:tc>
          <w:tcPr>
            <w:tcW w:w="0" w:type="auto"/>
            <w:tcBorders>
              <w:top w:val="outset" w:sz="6" w:space="0" w:color="auto"/>
              <w:left w:val="outset" w:sz="6" w:space="0" w:color="auto"/>
              <w:bottom w:val="single" w:sz="18" w:space="0" w:color="CCCCCC"/>
              <w:right w:val="outset" w:sz="6" w:space="0" w:color="auto"/>
            </w:tcBorders>
            <w:shd w:val="clear" w:color="auto" w:fill="auto"/>
            <w:vAlign w:val="center"/>
            <w:hideMark/>
          </w:tcPr>
          <w:p w14:paraId="23E109EA" w14:textId="77777777" w:rsidR="005260FD" w:rsidRPr="00FC3147" w:rsidRDefault="005260FD" w:rsidP="00D97913">
            <w:pPr>
              <w:spacing w:after="150" w:line="270" w:lineRule="atLeast"/>
              <w:rPr>
                <w:rFonts w:ascii="Verdana" w:eastAsia="Times New Roman" w:hAnsi="Verdana" w:cs="Times New Roman"/>
                <w:b/>
                <w:bCs/>
                <w:color w:val="000000" w:themeColor="text1"/>
                <w:sz w:val="18"/>
                <w:szCs w:val="18"/>
                <w:lang w:eastAsia="en-GB"/>
              </w:rPr>
            </w:pPr>
            <w:r w:rsidRPr="00FC3147">
              <w:rPr>
                <w:rFonts w:ascii="Verdana" w:eastAsia="Times New Roman" w:hAnsi="Verdana" w:cs="Times New Roman"/>
                <w:b/>
                <w:bCs/>
                <w:color w:val="000000" w:themeColor="text1"/>
                <w:sz w:val="18"/>
                <w:lang w:eastAsia="en-GB"/>
              </w:rPr>
              <w:t>EQF Level</w:t>
            </w:r>
          </w:p>
        </w:tc>
        <w:tc>
          <w:tcPr>
            <w:tcW w:w="0" w:type="auto"/>
            <w:tcBorders>
              <w:top w:val="outset" w:sz="6" w:space="0" w:color="auto"/>
              <w:left w:val="outset" w:sz="6" w:space="0" w:color="auto"/>
              <w:bottom w:val="single" w:sz="18" w:space="0" w:color="CCCCCC"/>
              <w:right w:val="outset" w:sz="6" w:space="0" w:color="auto"/>
            </w:tcBorders>
            <w:shd w:val="clear" w:color="auto" w:fill="auto"/>
            <w:vAlign w:val="center"/>
            <w:hideMark/>
          </w:tcPr>
          <w:p w14:paraId="0B46291B" w14:textId="77777777" w:rsidR="005260FD" w:rsidRPr="00FC3147" w:rsidRDefault="005260FD" w:rsidP="00D97913">
            <w:pPr>
              <w:spacing w:after="150" w:line="270" w:lineRule="atLeast"/>
              <w:rPr>
                <w:rFonts w:ascii="Verdana" w:eastAsia="Times New Roman" w:hAnsi="Verdana" w:cs="Times New Roman"/>
                <w:b/>
                <w:bCs/>
                <w:color w:val="000000" w:themeColor="text1"/>
                <w:sz w:val="18"/>
                <w:szCs w:val="18"/>
                <w:lang w:eastAsia="en-GB"/>
              </w:rPr>
            </w:pPr>
            <w:r w:rsidRPr="00FC3147">
              <w:rPr>
                <w:rFonts w:ascii="Verdana" w:eastAsia="Times New Roman" w:hAnsi="Verdana" w:cs="Times New Roman"/>
                <w:b/>
                <w:bCs/>
                <w:color w:val="000000" w:themeColor="text1"/>
                <w:sz w:val="18"/>
                <w:lang w:eastAsia="en-GB"/>
              </w:rPr>
              <w:t>Knowledge</w:t>
            </w:r>
          </w:p>
        </w:tc>
        <w:tc>
          <w:tcPr>
            <w:tcW w:w="0" w:type="auto"/>
            <w:tcBorders>
              <w:top w:val="outset" w:sz="6" w:space="0" w:color="auto"/>
              <w:left w:val="outset" w:sz="6" w:space="0" w:color="auto"/>
              <w:bottom w:val="single" w:sz="18" w:space="0" w:color="CCCCCC"/>
              <w:right w:val="outset" w:sz="6" w:space="0" w:color="auto"/>
            </w:tcBorders>
            <w:shd w:val="clear" w:color="auto" w:fill="auto"/>
            <w:vAlign w:val="center"/>
            <w:hideMark/>
          </w:tcPr>
          <w:p w14:paraId="1DA3B525" w14:textId="77777777" w:rsidR="005260FD" w:rsidRPr="00FC3147" w:rsidRDefault="005260FD" w:rsidP="00D97913">
            <w:pPr>
              <w:spacing w:after="150" w:line="270" w:lineRule="atLeast"/>
              <w:rPr>
                <w:rFonts w:ascii="Verdana" w:eastAsia="Times New Roman" w:hAnsi="Verdana" w:cs="Times New Roman"/>
                <w:b/>
                <w:bCs/>
                <w:color w:val="000000" w:themeColor="text1"/>
                <w:sz w:val="18"/>
                <w:szCs w:val="18"/>
                <w:lang w:eastAsia="en-GB"/>
              </w:rPr>
            </w:pPr>
            <w:r w:rsidRPr="00FC3147">
              <w:rPr>
                <w:rFonts w:ascii="Verdana" w:eastAsia="Times New Roman" w:hAnsi="Verdana" w:cs="Times New Roman"/>
                <w:b/>
                <w:bCs/>
                <w:color w:val="000000" w:themeColor="text1"/>
                <w:sz w:val="18"/>
                <w:lang w:eastAsia="en-GB"/>
              </w:rPr>
              <w:t>Skills</w:t>
            </w:r>
          </w:p>
        </w:tc>
        <w:tc>
          <w:tcPr>
            <w:tcW w:w="0" w:type="auto"/>
            <w:tcBorders>
              <w:top w:val="outset" w:sz="6" w:space="0" w:color="auto"/>
              <w:left w:val="outset" w:sz="6" w:space="0" w:color="auto"/>
              <w:bottom w:val="single" w:sz="18" w:space="0" w:color="CCCCCC"/>
              <w:right w:val="outset" w:sz="6" w:space="0" w:color="auto"/>
            </w:tcBorders>
            <w:shd w:val="clear" w:color="auto" w:fill="auto"/>
            <w:vAlign w:val="center"/>
            <w:hideMark/>
          </w:tcPr>
          <w:p w14:paraId="2C691918" w14:textId="77777777" w:rsidR="005260FD" w:rsidRPr="00FC3147" w:rsidRDefault="005260FD" w:rsidP="00D97913">
            <w:pPr>
              <w:spacing w:after="150" w:line="270" w:lineRule="atLeast"/>
              <w:rPr>
                <w:rFonts w:ascii="Verdana" w:eastAsia="Times New Roman" w:hAnsi="Verdana" w:cs="Times New Roman"/>
                <w:b/>
                <w:bCs/>
                <w:color w:val="000000" w:themeColor="text1"/>
                <w:sz w:val="18"/>
                <w:szCs w:val="18"/>
                <w:lang w:eastAsia="en-GB"/>
              </w:rPr>
            </w:pPr>
            <w:r w:rsidRPr="00FC3147">
              <w:rPr>
                <w:rFonts w:ascii="Verdana" w:eastAsia="Times New Roman" w:hAnsi="Verdana" w:cs="Times New Roman"/>
                <w:b/>
                <w:bCs/>
                <w:color w:val="000000" w:themeColor="text1"/>
                <w:sz w:val="18"/>
                <w:lang w:eastAsia="en-GB"/>
              </w:rPr>
              <w:t>Competence</w:t>
            </w:r>
          </w:p>
        </w:tc>
      </w:tr>
      <w:tr w:rsidR="005260FD" w:rsidRPr="00FC3147" w14:paraId="1A1397B9" w14:textId="77777777" w:rsidTr="00D97913">
        <w:trPr>
          <w:tblHeader/>
          <w:tblCellSpacing w:w="15" w:type="dxa"/>
        </w:trPr>
        <w:tc>
          <w:tcPr>
            <w:tcW w:w="0" w:type="auto"/>
            <w:tcBorders>
              <w:top w:val="outset" w:sz="6" w:space="0" w:color="auto"/>
              <w:left w:val="outset" w:sz="6" w:space="0" w:color="auto"/>
              <w:bottom w:val="single" w:sz="18" w:space="0" w:color="CCCCCC"/>
              <w:right w:val="outset" w:sz="6" w:space="0" w:color="auto"/>
            </w:tcBorders>
            <w:shd w:val="clear" w:color="auto" w:fill="auto"/>
            <w:vAlign w:val="center"/>
            <w:hideMark/>
          </w:tcPr>
          <w:p w14:paraId="7CF5F6A5" w14:textId="77777777" w:rsidR="005260FD" w:rsidRPr="00FC3147" w:rsidRDefault="005260FD" w:rsidP="00D97913">
            <w:pPr>
              <w:spacing w:after="150" w:line="270" w:lineRule="atLeast"/>
              <w:rPr>
                <w:rFonts w:ascii="Verdana" w:eastAsia="Times New Roman" w:hAnsi="Verdana" w:cs="Times New Roman"/>
                <w:b/>
                <w:bCs/>
                <w:color w:val="000000" w:themeColor="text1"/>
                <w:sz w:val="18"/>
                <w:szCs w:val="18"/>
                <w:lang w:eastAsia="en-GB"/>
              </w:rPr>
            </w:pPr>
            <w:r w:rsidRPr="00FC3147">
              <w:rPr>
                <w:rFonts w:ascii="Verdana" w:eastAsia="Times New Roman" w:hAnsi="Verdana" w:cs="Times New Roman"/>
                <w:b/>
                <w:bCs/>
                <w:color w:val="000000" w:themeColor="text1"/>
                <w:sz w:val="18"/>
                <w:szCs w:val="18"/>
                <w:lang w:eastAsia="en-GB"/>
              </w:rPr>
              <w:t> </w:t>
            </w:r>
          </w:p>
        </w:tc>
        <w:tc>
          <w:tcPr>
            <w:tcW w:w="0" w:type="auto"/>
            <w:tcBorders>
              <w:top w:val="outset" w:sz="6" w:space="0" w:color="auto"/>
              <w:left w:val="outset" w:sz="6" w:space="0" w:color="auto"/>
              <w:bottom w:val="single" w:sz="18" w:space="0" w:color="CCCCCC"/>
              <w:right w:val="outset" w:sz="6" w:space="0" w:color="auto"/>
            </w:tcBorders>
            <w:shd w:val="clear" w:color="auto" w:fill="auto"/>
            <w:vAlign w:val="center"/>
            <w:hideMark/>
          </w:tcPr>
          <w:p w14:paraId="03041753" w14:textId="77777777" w:rsidR="005260FD" w:rsidRPr="00FC3147" w:rsidRDefault="005260FD" w:rsidP="00D97913">
            <w:pPr>
              <w:spacing w:after="150" w:line="270" w:lineRule="atLeast"/>
              <w:rPr>
                <w:rFonts w:ascii="Verdana" w:eastAsia="Times New Roman" w:hAnsi="Verdana" w:cs="Times New Roman"/>
                <w:bCs/>
                <w:color w:val="000000" w:themeColor="text1"/>
                <w:sz w:val="18"/>
                <w:szCs w:val="18"/>
                <w:lang w:eastAsia="en-GB"/>
              </w:rPr>
            </w:pPr>
            <w:r w:rsidRPr="00FC3147">
              <w:rPr>
                <w:rFonts w:ascii="Verdana" w:eastAsia="Times New Roman" w:hAnsi="Verdana" w:cs="Times New Roman"/>
                <w:bCs/>
                <w:color w:val="000000" w:themeColor="text1"/>
                <w:sz w:val="18"/>
                <w:szCs w:val="18"/>
                <w:lang w:eastAsia="en-GB"/>
              </w:rPr>
              <w:t xml:space="preserve">In the context of EQF, knowledge is described as </w:t>
            </w:r>
            <w:r w:rsidRPr="00FC3147">
              <w:rPr>
                <w:rFonts w:ascii="Verdana" w:eastAsia="Times New Roman" w:hAnsi="Verdana" w:cs="Times New Roman"/>
                <w:bCs/>
                <w:i/>
                <w:iCs/>
                <w:color w:val="000000" w:themeColor="text1"/>
                <w:sz w:val="18"/>
                <w:lang w:eastAsia="en-GB"/>
              </w:rPr>
              <w:t>theoretical and/or factual</w:t>
            </w:r>
            <w:r w:rsidRPr="00FC3147">
              <w:rPr>
                <w:rFonts w:ascii="Verdana" w:eastAsia="Times New Roman" w:hAnsi="Verdana" w:cs="Times New Roman"/>
                <w:bCs/>
                <w:color w:val="000000" w:themeColor="text1"/>
                <w:sz w:val="18"/>
                <w:szCs w:val="18"/>
                <w:lang w:eastAsia="en-GB"/>
              </w:rPr>
              <w:t>.</w:t>
            </w:r>
          </w:p>
        </w:tc>
        <w:tc>
          <w:tcPr>
            <w:tcW w:w="0" w:type="auto"/>
            <w:tcBorders>
              <w:top w:val="outset" w:sz="6" w:space="0" w:color="auto"/>
              <w:left w:val="outset" w:sz="6" w:space="0" w:color="auto"/>
              <w:bottom w:val="single" w:sz="18" w:space="0" w:color="CCCCCC"/>
              <w:right w:val="outset" w:sz="6" w:space="0" w:color="auto"/>
            </w:tcBorders>
            <w:shd w:val="clear" w:color="auto" w:fill="auto"/>
            <w:vAlign w:val="center"/>
            <w:hideMark/>
          </w:tcPr>
          <w:p w14:paraId="4EFF7689" w14:textId="77777777" w:rsidR="005260FD" w:rsidRPr="00FC3147" w:rsidRDefault="005260FD" w:rsidP="00D97913">
            <w:pPr>
              <w:spacing w:after="150" w:line="270" w:lineRule="atLeast"/>
              <w:rPr>
                <w:rFonts w:ascii="Verdana" w:eastAsia="Times New Roman" w:hAnsi="Verdana" w:cs="Times New Roman"/>
                <w:bCs/>
                <w:color w:val="000000" w:themeColor="text1"/>
                <w:sz w:val="18"/>
                <w:szCs w:val="18"/>
                <w:lang w:eastAsia="en-GB"/>
              </w:rPr>
            </w:pPr>
            <w:r w:rsidRPr="00FC3147">
              <w:rPr>
                <w:rFonts w:ascii="Verdana" w:eastAsia="Times New Roman" w:hAnsi="Verdana" w:cs="Times New Roman"/>
                <w:bCs/>
                <w:color w:val="000000" w:themeColor="text1"/>
                <w:sz w:val="18"/>
                <w:szCs w:val="18"/>
                <w:lang w:eastAsia="en-GB"/>
              </w:rPr>
              <w:t>In the context of EQF, skills are described as</w:t>
            </w:r>
          </w:p>
          <w:p w14:paraId="39734621" w14:textId="77777777" w:rsidR="005260FD" w:rsidRPr="00FC3147" w:rsidRDefault="005260FD" w:rsidP="00D97913">
            <w:pPr>
              <w:spacing w:after="150" w:line="270" w:lineRule="atLeast"/>
              <w:rPr>
                <w:rFonts w:ascii="Verdana" w:eastAsia="Times New Roman" w:hAnsi="Verdana" w:cs="Times New Roman"/>
                <w:bCs/>
                <w:color w:val="000000" w:themeColor="text1"/>
                <w:sz w:val="18"/>
                <w:szCs w:val="18"/>
                <w:lang w:eastAsia="en-GB"/>
              </w:rPr>
            </w:pPr>
            <w:r w:rsidRPr="00FC3147">
              <w:rPr>
                <w:rFonts w:ascii="Verdana" w:eastAsia="Times New Roman" w:hAnsi="Verdana" w:cs="Times New Roman"/>
                <w:bCs/>
                <w:i/>
                <w:iCs/>
                <w:color w:val="000000" w:themeColor="text1"/>
                <w:sz w:val="18"/>
                <w:lang w:eastAsia="en-GB"/>
              </w:rPr>
              <w:t>cognitive</w:t>
            </w:r>
            <w:r w:rsidRPr="00FC3147">
              <w:rPr>
                <w:rFonts w:ascii="Verdana" w:eastAsia="Times New Roman" w:hAnsi="Verdana" w:cs="Times New Roman"/>
                <w:bCs/>
                <w:color w:val="000000" w:themeColor="text1"/>
                <w:sz w:val="18"/>
                <w:szCs w:val="18"/>
                <w:lang w:eastAsia="en-GB"/>
              </w:rPr>
              <w:t xml:space="preserve"> (involving the use of logical, </w:t>
            </w:r>
            <w:proofErr w:type="gramStart"/>
            <w:r w:rsidRPr="00FC3147">
              <w:rPr>
                <w:rFonts w:ascii="Verdana" w:eastAsia="Times New Roman" w:hAnsi="Verdana" w:cs="Times New Roman"/>
                <w:bCs/>
                <w:color w:val="000000" w:themeColor="text1"/>
                <w:sz w:val="18"/>
                <w:szCs w:val="18"/>
                <w:lang w:eastAsia="en-GB"/>
              </w:rPr>
              <w:t>intuitive</w:t>
            </w:r>
            <w:proofErr w:type="gramEnd"/>
            <w:r w:rsidRPr="00FC3147">
              <w:rPr>
                <w:rFonts w:ascii="Verdana" w:eastAsia="Times New Roman" w:hAnsi="Verdana" w:cs="Times New Roman"/>
                <w:bCs/>
                <w:color w:val="000000" w:themeColor="text1"/>
                <w:sz w:val="18"/>
                <w:szCs w:val="18"/>
                <w:lang w:eastAsia="en-GB"/>
              </w:rPr>
              <w:t xml:space="preserve"> and creative thinking), and</w:t>
            </w:r>
          </w:p>
          <w:p w14:paraId="16564119" w14:textId="77777777" w:rsidR="005260FD" w:rsidRPr="00FC3147" w:rsidRDefault="005260FD" w:rsidP="00D97913">
            <w:pPr>
              <w:spacing w:after="150" w:line="270" w:lineRule="atLeast"/>
              <w:rPr>
                <w:rFonts w:ascii="Verdana" w:eastAsia="Times New Roman" w:hAnsi="Verdana" w:cs="Times New Roman"/>
                <w:b/>
                <w:bCs/>
                <w:color w:val="000000" w:themeColor="text1"/>
                <w:sz w:val="18"/>
                <w:szCs w:val="18"/>
                <w:lang w:eastAsia="en-GB"/>
              </w:rPr>
            </w:pPr>
            <w:r w:rsidRPr="00FC3147">
              <w:rPr>
                <w:rFonts w:ascii="Verdana" w:eastAsia="Times New Roman" w:hAnsi="Verdana" w:cs="Times New Roman"/>
                <w:bCs/>
                <w:i/>
                <w:iCs/>
                <w:color w:val="000000" w:themeColor="text1"/>
                <w:sz w:val="18"/>
                <w:lang w:eastAsia="en-GB"/>
              </w:rPr>
              <w:t>practical</w:t>
            </w:r>
            <w:r w:rsidRPr="00FC3147">
              <w:rPr>
                <w:rFonts w:ascii="Verdana" w:eastAsia="Times New Roman" w:hAnsi="Verdana" w:cs="Times New Roman"/>
                <w:bCs/>
                <w:color w:val="000000" w:themeColor="text1"/>
                <w:sz w:val="18"/>
                <w:szCs w:val="18"/>
                <w:lang w:eastAsia="en-GB"/>
              </w:rPr>
              <w:t xml:space="preserve"> (involving manual dexterity and the use of methods, materials, </w:t>
            </w:r>
            <w:proofErr w:type="gramStart"/>
            <w:r w:rsidRPr="00FC3147">
              <w:rPr>
                <w:rFonts w:ascii="Verdana" w:eastAsia="Times New Roman" w:hAnsi="Verdana" w:cs="Times New Roman"/>
                <w:bCs/>
                <w:color w:val="000000" w:themeColor="text1"/>
                <w:sz w:val="18"/>
                <w:szCs w:val="18"/>
                <w:lang w:eastAsia="en-GB"/>
              </w:rPr>
              <w:t>tools</w:t>
            </w:r>
            <w:proofErr w:type="gramEnd"/>
            <w:r w:rsidRPr="00FC3147">
              <w:rPr>
                <w:rFonts w:ascii="Verdana" w:eastAsia="Times New Roman" w:hAnsi="Verdana" w:cs="Times New Roman"/>
                <w:bCs/>
                <w:color w:val="000000" w:themeColor="text1"/>
                <w:sz w:val="18"/>
                <w:szCs w:val="18"/>
                <w:lang w:eastAsia="en-GB"/>
              </w:rPr>
              <w:t xml:space="preserve"> and instruments)</w:t>
            </w:r>
          </w:p>
        </w:tc>
        <w:tc>
          <w:tcPr>
            <w:tcW w:w="0" w:type="auto"/>
            <w:tcBorders>
              <w:top w:val="outset" w:sz="6" w:space="0" w:color="auto"/>
              <w:left w:val="outset" w:sz="6" w:space="0" w:color="auto"/>
              <w:bottom w:val="single" w:sz="18" w:space="0" w:color="CCCCCC"/>
              <w:right w:val="outset" w:sz="6" w:space="0" w:color="auto"/>
            </w:tcBorders>
            <w:shd w:val="clear" w:color="auto" w:fill="auto"/>
            <w:vAlign w:val="center"/>
            <w:hideMark/>
          </w:tcPr>
          <w:p w14:paraId="060C1F26" w14:textId="77777777" w:rsidR="005260FD" w:rsidRPr="00FC3147" w:rsidRDefault="005260FD" w:rsidP="00D97913">
            <w:pPr>
              <w:spacing w:after="150" w:line="270" w:lineRule="atLeast"/>
              <w:rPr>
                <w:rFonts w:ascii="Verdana" w:eastAsia="Times New Roman" w:hAnsi="Verdana" w:cs="Times New Roman"/>
                <w:bCs/>
                <w:color w:val="000000" w:themeColor="text1"/>
                <w:sz w:val="18"/>
                <w:szCs w:val="18"/>
                <w:lang w:eastAsia="en-GB"/>
              </w:rPr>
            </w:pPr>
            <w:r w:rsidRPr="00FC3147">
              <w:rPr>
                <w:rFonts w:ascii="Verdana" w:eastAsia="Times New Roman" w:hAnsi="Verdana" w:cs="Times New Roman"/>
                <w:bCs/>
                <w:color w:val="000000" w:themeColor="text1"/>
                <w:sz w:val="18"/>
                <w:szCs w:val="18"/>
                <w:lang w:eastAsia="en-GB"/>
              </w:rPr>
              <w:t xml:space="preserve">In the context of EQF, </w:t>
            </w:r>
            <w:bookmarkStart w:id="34" w:name="_Hlk500785201"/>
            <w:r w:rsidRPr="00FC3147">
              <w:rPr>
                <w:rFonts w:ascii="Verdana" w:eastAsia="Times New Roman" w:hAnsi="Verdana" w:cs="Times New Roman"/>
                <w:bCs/>
                <w:color w:val="000000" w:themeColor="text1"/>
                <w:sz w:val="18"/>
                <w:szCs w:val="18"/>
                <w:lang w:eastAsia="en-GB"/>
              </w:rPr>
              <w:t xml:space="preserve">competence is described in terms of </w:t>
            </w:r>
            <w:r w:rsidRPr="00FC3147">
              <w:rPr>
                <w:rFonts w:ascii="Verdana" w:eastAsia="Times New Roman" w:hAnsi="Verdana" w:cs="Times New Roman"/>
                <w:bCs/>
                <w:i/>
                <w:iCs/>
                <w:color w:val="000000" w:themeColor="text1"/>
                <w:sz w:val="18"/>
                <w:lang w:eastAsia="en-GB"/>
              </w:rPr>
              <w:t>responsibility and autonomy</w:t>
            </w:r>
            <w:r w:rsidRPr="00FC3147">
              <w:rPr>
                <w:rFonts w:ascii="Verdana" w:eastAsia="Times New Roman" w:hAnsi="Verdana" w:cs="Times New Roman"/>
                <w:bCs/>
                <w:color w:val="000000" w:themeColor="text1"/>
                <w:sz w:val="18"/>
                <w:szCs w:val="18"/>
                <w:lang w:eastAsia="en-GB"/>
              </w:rPr>
              <w:t>.</w:t>
            </w:r>
            <w:bookmarkEnd w:id="34"/>
          </w:p>
        </w:tc>
      </w:tr>
      <w:tr w:rsidR="005260FD" w:rsidRPr="00FC3147" w14:paraId="19CBDD7D" w14:textId="77777777" w:rsidTr="00D979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B06068"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Level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6F6B92"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Basic general knowledge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E7E8831"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Basic skills required to carry out simple tasks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73BBCEF"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Work or study under direct supervision in a structured context</w:t>
            </w:r>
          </w:p>
        </w:tc>
      </w:tr>
      <w:tr w:rsidR="005260FD" w:rsidRPr="00FC3147" w14:paraId="53A857D3" w14:textId="77777777" w:rsidTr="00D979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FCD4E2"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Level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7FBF16"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Basic factual knowledge of a field of work or study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1D298CB"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 xml:space="preserve">Basic cognitive and practical skills required to use relevant information </w:t>
            </w:r>
            <w:proofErr w:type="gramStart"/>
            <w:r w:rsidRPr="00FC3147">
              <w:rPr>
                <w:rFonts w:ascii="Verdana" w:eastAsia="Times New Roman" w:hAnsi="Verdana" w:cs="Times New Roman"/>
                <w:color w:val="000000" w:themeColor="text1"/>
                <w:sz w:val="18"/>
                <w:szCs w:val="18"/>
                <w:lang w:eastAsia="en-GB"/>
              </w:rPr>
              <w:t>in order to</w:t>
            </w:r>
            <w:proofErr w:type="gramEnd"/>
            <w:r w:rsidRPr="00FC3147">
              <w:rPr>
                <w:rFonts w:ascii="Verdana" w:eastAsia="Times New Roman" w:hAnsi="Verdana" w:cs="Times New Roman"/>
                <w:color w:val="000000" w:themeColor="text1"/>
                <w:sz w:val="18"/>
                <w:szCs w:val="18"/>
                <w:lang w:eastAsia="en-GB"/>
              </w:rPr>
              <w:t xml:space="preserve"> carry out tasks and to solve routine problems using simple rules and tools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3C6982"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Work or study under supervision with some autonomy</w:t>
            </w:r>
          </w:p>
        </w:tc>
      </w:tr>
      <w:tr w:rsidR="005260FD" w:rsidRPr="00FC3147" w14:paraId="13FCE260" w14:textId="77777777" w:rsidTr="00D979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3E0AF2"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Level 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36E930"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 xml:space="preserve">Knowledge of facts, principles, </w:t>
            </w:r>
            <w:proofErr w:type="gramStart"/>
            <w:r w:rsidRPr="00FC3147">
              <w:rPr>
                <w:rFonts w:ascii="Verdana" w:eastAsia="Times New Roman" w:hAnsi="Verdana" w:cs="Times New Roman"/>
                <w:color w:val="000000" w:themeColor="text1"/>
                <w:sz w:val="18"/>
                <w:szCs w:val="18"/>
                <w:lang w:eastAsia="en-GB"/>
              </w:rPr>
              <w:t>processes</w:t>
            </w:r>
            <w:proofErr w:type="gramEnd"/>
            <w:r w:rsidRPr="00FC3147">
              <w:rPr>
                <w:rFonts w:ascii="Verdana" w:eastAsia="Times New Roman" w:hAnsi="Verdana" w:cs="Times New Roman"/>
                <w:color w:val="000000" w:themeColor="text1"/>
                <w:sz w:val="18"/>
                <w:szCs w:val="18"/>
                <w:lang w:eastAsia="en-GB"/>
              </w:rPr>
              <w:t xml:space="preserve"> and general concepts, in a field of work or study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9CB945"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 xml:space="preserve">A range of cognitive and practical skills required to accomplish tasks and solve problems by selecting and applying basic methods, tools, </w:t>
            </w:r>
            <w:proofErr w:type="gramStart"/>
            <w:r w:rsidRPr="00FC3147">
              <w:rPr>
                <w:rFonts w:ascii="Verdana" w:eastAsia="Times New Roman" w:hAnsi="Verdana" w:cs="Times New Roman"/>
                <w:color w:val="000000" w:themeColor="text1"/>
                <w:sz w:val="18"/>
                <w:szCs w:val="18"/>
                <w:lang w:eastAsia="en-GB"/>
              </w:rPr>
              <w:t>materials</w:t>
            </w:r>
            <w:proofErr w:type="gramEnd"/>
            <w:r w:rsidRPr="00FC3147">
              <w:rPr>
                <w:rFonts w:ascii="Verdana" w:eastAsia="Times New Roman" w:hAnsi="Verdana" w:cs="Times New Roman"/>
                <w:color w:val="000000" w:themeColor="text1"/>
                <w:sz w:val="18"/>
                <w:szCs w:val="18"/>
                <w:lang w:eastAsia="en-GB"/>
              </w:rPr>
              <w:t xml:space="preserve"> and information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7C5605"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 xml:space="preserve">Take responsibility for completion of tasks in work or study; adapt own </w:t>
            </w:r>
            <w:proofErr w:type="spellStart"/>
            <w:r w:rsidRPr="00FC3147">
              <w:rPr>
                <w:rFonts w:ascii="Verdana" w:eastAsia="Times New Roman" w:hAnsi="Verdana" w:cs="Times New Roman"/>
                <w:color w:val="000000" w:themeColor="text1"/>
                <w:sz w:val="18"/>
                <w:szCs w:val="18"/>
                <w:lang w:eastAsia="en-GB"/>
              </w:rPr>
              <w:t>behaviour</w:t>
            </w:r>
            <w:proofErr w:type="spellEnd"/>
            <w:r w:rsidRPr="00FC3147">
              <w:rPr>
                <w:rFonts w:ascii="Verdana" w:eastAsia="Times New Roman" w:hAnsi="Verdana" w:cs="Times New Roman"/>
                <w:color w:val="000000" w:themeColor="text1"/>
                <w:sz w:val="18"/>
                <w:szCs w:val="18"/>
                <w:lang w:eastAsia="en-GB"/>
              </w:rPr>
              <w:t xml:space="preserve"> to circumstances in solving problems</w:t>
            </w:r>
          </w:p>
        </w:tc>
      </w:tr>
      <w:tr w:rsidR="005260FD" w:rsidRPr="00FC3147" w14:paraId="3A213B07" w14:textId="77777777" w:rsidTr="00D979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852735"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Level 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3E0E24"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Factual and theoretical knowledge in broad contexts within a field of work or study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9B17EE1"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A range of cognitive and practical skills required to generate solutions to specific problems in a field of work or study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95D44B1"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Exercise self-management within the guidelines of work or study contexts that are usually predictable, but are subject to change; supervise the routine work of others, taking some responsibility for the evaluation and improvement of work or study activities</w:t>
            </w:r>
          </w:p>
        </w:tc>
      </w:tr>
      <w:tr w:rsidR="005260FD" w:rsidRPr="00FC3147" w14:paraId="148FAEC7" w14:textId="77777777" w:rsidTr="00D979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E257A2"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Level 5</w:t>
            </w:r>
            <w:r w:rsidRPr="00FC3147">
              <w:rPr>
                <w:rFonts w:ascii="Verdana" w:eastAsia="Times New Roman" w:hAnsi="Verdana" w:cs="Times New Roman"/>
                <w:color w:val="000000" w:themeColor="text1"/>
                <w:sz w:val="14"/>
                <w:szCs w:val="14"/>
                <w:vertAlign w:val="superscript"/>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489E65"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 xml:space="preserve">Comprehensive, </w:t>
            </w:r>
            <w:proofErr w:type="spellStart"/>
            <w:r w:rsidRPr="00FC3147">
              <w:rPr>
                <w:rFonts w:ascii="Verdana" w:eastAsia="Times New Roman" w:hAnsi="Verdana" w:cs="Times New Roman"/>
                <w:color w:val="000000" w:themeColor="text1"/>
                <w:sz w:val="18"/>
                <w:szCs w:val="18"/>
                <w:lang w:eastAsia="en-GB"/>
              </w:rPr>
              <w:t>specialised</w:t>
            </w:r>
            <w:proofErr w:type="spellEnd"/>
            <w:r w:rsidRPr="00FC3147">
              <w:rPr>
                <w:rFonts w:ascii="Verdana" w:eastAsia="Times New Roman" w:hAnsi="Verdana" w:cs="Times New Roman"/>
                <w:color w:val="000000" w:themeColor="text1"/>
                <w:sz w:val="18"/>
                <w:szCs w:val="18"/>
                <w:lang w:eastAsia="en-GB"/>
              </w:rPr>
              <w:t xml:space="preserve">, factual and theoretical knowledge </w:t>
            </w:r>
            <w:r w:rsidRPr="00FC3147">
              <w:rPr>
                <w:rFonts w:ascii="Verdana" w:eastAsia="Times New Roman" w:hAnsi="Verdana" w:cs="Times New Roman"/>
                <w:color w:val="000000" w:themeColor="text1"/>
                <w:sz w:val="18"/>
                <w:szCs w:val="18"/>
                <w:lang w:eastAsia="en-GB"/>
              </w:rPr>
              <w:lastRenderedPageBreak/>
              <w:t>within a field of work or study and an awareness of the boundaries of that knowledge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F1598A"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lastRenderedPageBreak/>
              <w:t xml:space="preserve">A comprehensive range of cognitive and practical skills required to develop creative </w:t>
            </w:r>
            <w:r w:rsidRPr="00FC3147">
              <w:rPr>
                <w:rFonts w:ascii="Verdana" w:eastAsia="Times New Roman" w:hAnsi="Verdana" w:cs="Times New Roman"/>
                <w:color w:val="000000" w:themeColor="text1"/>
                <w:sz w:val="18"/>
                <w:szCs w:val="18"/>
                <w:lang w:eastAsia="en-GB"/>
              </w:rPr>
              <w:lastRenderedPageBreak/>
              <w:t>solutions to abstract problems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B04DC99"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lastRenderedPageBreak/>
              <w:t xml:space="preserve">Exercise management and supervision in contexts of work or study activities where there </w:t>
            </w:r>
            <w:r w:rsidRPr="00FC3147">
              <w:rPr>
                <w:rFonts w:ascii="Verdana" w:eastAsia="Times New Roman" w:hAnsi="Verdana" w:cs="Times New Roman"/>
                <w:color w:val="000000" w:themeColor="text1"/>
                <w:sz w:val="18"/>
                <w:szCs w:val="18"/>
                <w:lang w:eastAsia="en-GB"/>
              </w:rPr>
              <w:lastRenderedPageBreak/>
              <w:t>is unpredictable change; review and develop performance of self and others</w:t>
            </w:r>
          </w:p>
        </w:tc>
      </w:tr>
      <w:tr w:rsidR="005260FD" w:rsidRPr="00FC3147" w14:paraId="44CC2BCA" w14:textId="77777777" w:rsidTr="00D979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30CFEC"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lastRenderedPageBreak/>
              <w:t>Level 6</w:t>
            </w:r>
            <w:r w:rsidRPr="00FC3147">
              <w:rPr>
                <w:rFonts w:ascii="Verdana" w:eastAsia="Times New Roman" w:hAnsi="Verdana" w:cs="Times New Roman"/>
                <w:color w:val="000000" w:themeColor="text1"/>
                <w:sz w:val="14"/>
                <w:szCs w:val="14"/>
                <w:vertAlign w:val="superscript"/>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A58373"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Advanced knowledge of a field of work or study, involving a critical understanding of theories and principles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6B0B024"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 xml:space="preserve">Advanced skills, demonstrating mastery and innovation, required to solve complex and unpredictable problems in a </w:t>
            </w:r>
            <w:proofErr w:type="spellStart"/>
            <w:r w:rsidRPr="00FC3147">
              <w:rPr>
                <w:rFonts w:ascii="Verdana" w:eastAsia="Times New Roman" w:hAnsi="Verdana" w:cs="Times New Roman"/>
                <w:color w:val="000000" w:themeColor="text1"/>
                <w:sz w:val="18"/>
                <w:szCs w:val="18"/>
                <w:lang w:eastAsia="en-GB"/>
              </w:rPr>
              <w:t>specialised</w:t>
            </w:r>
            <w:proofErr w:type="spellEnd"/>
            <w:r w:rsidRPr="00FC3147">
              <w:rPr>
                <w:rFonts w:ascii="Verdana" w:eastAsia="Times New Roman" w:hAnsi="Verdana" w:cs="Times New Roman"/>
                <w:color w:val="000000" w:themeColor="text1"/>
                <w:sz w:val="18"/>
                <w:szCs w:val="18"/>
                <w:lang w:eastAsia="en-GB"/>
              </w:rPr>
              <w:t xml:space="preserve"> field of work or study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6214FD"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Manage complex technical or professional activities or projects, taking responsibility for decision-making in unpredictable work or study contexts; take responsibility for managing professional development of individuals and groups</w:t>
            </w:r>
          </w:p>
        </w:tc>
      </w:tr>
      <w:tr w:rsidR="005260FD" w:rsidRPr="00FC3147" w14:paraId="72C8D449" w14:textId="77777777" w:rsidTr="00D979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B8C437"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Level 7</w:t>
            </w:r>
            <w:r w:rsidRPr="00FC3147">
              <w:rPr>
                <w:rFonts w:ascii="Verdana" w:eastAsia="Times New Roman" w:hAnsi="Verdana" w:cs="Times New Roman"/>
                <w:color w:val="000000" w:themeColor="text1"/>
                <w:sz w:val="14"/>
                <w:szCs w:val="14"/>
                <w:vertAlign w:val="superscript"/>
                <w:lang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4C5809" w14:textId="77777777" w:rsidR="005260FD" w:rsidRPr="00FC3147" w:rsidRDefault="005260FD" w:rsidP="00D97913">
            <w:pPr>
              <w:spacing w:after="15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 xml:space="preserve">Highly </w:t>
            </w:r>
            <w:proofErr w:type="spellStart"/>
            <w:r w:rsidRPr="00FC3147">
              <w:rPr>
                <w:rFonts w:ascii="Verdana" w:eastAsia="Times New Roman" w:hAnsi="Verdana" w:cs="Times New Roman"/>
                <w:color w:val="000000" w:themeColor="text1"/>
                <w:sz w:val="18"/>
                <w:szCs w:val="18"/>
                <w:lang w:eastAsia="en-GB"/>
              </w:rPr>
              <w:t>specialised</w:t>
            </w:r>
            <w:proofErr w:type="spellEnd"/>
            <w:r w:rsidRPr="00FC3147">
              <w:rPr>
                <w:rFonts w:ascii="Verdana" w:eastAsia="Times New Roman" w:hAnsi="Verdana" w:cs="Times New Roman"/>
                <w:color w:val="000000" w:themeColor="text1"/>
                <w:sz w:val="18"/>
                <w:szCs w:val="18"/>
                <w:lang w:eastAsia="en-GB"/>
              </w:rPr>
              <w:t xml:space="preserve"> knowledge, some of which is at the forefront of knowledge in a field of work or study, as the basis for original thinking and/or research</w:t>
            </w:r>
          </w:p>
          <w:p w14:paraId="29DA13E2" w14:textId="77777777" w:rsidR="005260FD" w:rsidRPr="00FC3147" w:rsidRDefault="005260FD" w:rsidP="00D97913">
            <w:pPr>
              <w:spacing w:after="15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Critical awareness of knowledge issues in a field and at the interface between different fields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E398AF0"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proofErr w:type="spellStart"/>
            <w:r w:rsidRPr="00FC3147">
              <w:rPr>
                <w:rFonts w:ascii="Verdana" w:eastAsia="Times New Roman" w:hAnsi="Verdana" w:cs="Times New Roman"/>
                <w:color w:val="000000" w:themeColor="text1"/>
                <w:sz w:val="18"/>
                <w:szCs w:val="18"/>
                <w:lang w:eastAsia="en-GB"/>
              </w:rPr>
              <w:t>Specialised</w:t>
            </w:r>
            <w:proofErr w:type="spellEnd"/>
            <w:r w:rsidRPr="00FC3147">
              <w:rPr>
                <w:rFonts w:ascii="Verdana" w:eastAsia="Times New Roman" w:hAnsi="Verdana" w:cs="Times New Roman"/>
                <w:color w:val="000000" w:themeColor="text1"/>
                <w:sz w:val="18"/>
                <w:szCs w:val="18"/>
                <w:lang w:eastAsia="en-GB"/>
              </w:rPr>
              <w:t xml:space="preserve"> problem-solving skills required in research and/or innovation </w:t>
            </w:r>
            <w:proofErr w:type="gramStart"/>
            <w:r w:rsidRPr="00FC3147">
              <w:rPr>
                <w:rFonts w:ascii="Verdana" w:eastAsia="Times New Roman" w:hAnsi="Verdana" w:cs="Times New Roman"/>
                <w:color w:val="000000" w:themeColor="text1"/>
                <w:sz w:val="18"/>
                <w:szCs w:val="18"/>
                <w:lang w:eastAsia="en-GB"/>
              </w:rPr>
              <w:t>in order to</w:t>
            </w:r>
            <w:proofErr w:type="gramEnd"/>
            <w:r w:rsidRPr="00FC3147">
              <w:rPr>
                <w:rFonts w:ascii="Verdana" w:eastAsia="Times New Roman" w:hAnsi="Verdana" w:cs="Times New Roman"/>
                <w:color w:val="000000" w:themeColor="text1"/>
                <w:sz w:val="18"/>
                <w:szCs w:val="18"/>
                <w:lang w:eastAsia="en-GB"/>
              </w:rPr>
              <w:t xml:space="preserve"> develop new knowledge and procedures and to integrate knowledge from different fields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93D7C0"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Manage and transform work or study contexts that are complex, unpredictable and require new strategic approaches; take responsibility for contributing to professional knowledge and practice and/or for reviewing the strategic performance of teams</w:t>
            </w:r>
          </w:p>
        </w:tc>
      </w:tr>
      <w:tr w:rsidR="005260FD" w:rsidRPr="00FC3147" w14:paraId="456B3AA6" w14:textId="77777777" w:rsidTr="00D979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D84F852"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Level 8</w:t>
            </w:r>
            <w:r w:rsidRPr="00FC3147">
              <w:rPr>
                <w:rFonts w:ascii="Verdana" w:eastAsia="Times New Roman" w:hAnsi="Verdana" w:cs="Times New Roman"/>
                <w:color w:val="000000" w:themeColor="text1"/>
                <w:sz w:val="14"/>
                <w:szCs w:val="14"/>
                <w:vertAlign w:val="superscript"/>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13728C0"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Knowledge at the most advanced frontier of a field of work or study and at the interface between fields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2301C1"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 xml:space="preserve">The most advanced and </w:t>
            </w:r>
            <w:proofErr w:type="spellStart"/>
            <w:r w:rsidRPr="00FC3147">
              <w:rPr>
                <w:rFonts w:ascii="Verdana" w:eastAsia="Times New Roman" w:hAnsi="Verdana" w:cs="Times New Roman"/>
                <w:color w:val="000000" w:themeColor="text1"/>
                <w:sz w:val="18"/>
                <w:szCs w:val="18"/>
                <w:lang w:eastAsia="en-GB"/>
              </w:rPr>
              <w:t>specialised</w:t>
            </w:r>
            <w:proofErr w:type="spellEnd"/>
            <w:r w:rsidRPr="00FC3147">
              <w:rPr>
                <w:rFonts w:ascii="Verdana" w:eastAsia="Times New Roman" w:hAnsi="Verdana" w:cs="Times New Roman"/>
                <w:color w:val="000000" w:themeColor="text1"/>
                <w:sz w:val="18"/>
                <w:szCs w:val="18"/>
                <w:lang w:eastAsia="en-GB"/>
              </w:rPr>
              <w:t xml:space="preserve"> skills and techniques, including synthesis and evaluation, required to solve critical problems in research and/or innovation and to extend and redefine existing knowledge or professional practice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06FED6" w14:textId="77777777" w:rsidR="005260FD" w:rsidRPr="00FC3147" w:rsidRDefault="005260FD" w:rsidP="00D97913">
            <w:pPr>
              <w:spacing w:after="0" w:line="270" w:lineRule="atLeast"/>
              <w:rPr>
                <w:rFonts w:ascii="Verdana" w:eastAsia="Times New Roman" w:hAnsi="Verdana" w:cs="Times New Roman"/>
                <w:color w:val="000000" w:themeColor="text1"/>
                <w:sz w:val="18"/>
                <w:szCs w:val="18"/>
                <w:lang w:eastAsia="en-GB"/>
              </w:rPr>
            </w:pPr>
            <w:r w:rsidRPr="00FC3147">
              <w:rPr>
                <w:rFonts w:ascii="Verdana" w:eastAsia="Times New Roman" w:hAnsi="Verdana" w:cs="Times New Roman"/>
                <w:color w:val="000000" w:themeColor="text1"/>
                <w:sz w:val="18"/>
                <w:szCs w:val="18"/>
                <w:lang w:eastAsia="en-GB"/>
              </w:rPr>
              <w:t xml:space="preserve">Demonstrate substantial authority, innovation, autonomy, scholarly and professional </w:t>
            </w:r>
            <w:proofErr w:type="gramStart"/>
            <w:r w:rsidRPr="00FC3147">
              <w:rPr>
                <w:rFonts w:ascii="Verdana" w:eastAsia="Times New Roman" w:hAnsi="Verdana" w:cs="Times New Roman"/>
                <w:color w:val="000000" w:themeColor="text1"/>
                <w:sz w:val="18"/>
                <w:szCs w:val="18"/>
                <w:lang w:eastAsia="en-GB"/>
              </w:rPr>
              <w:t>integrity</w:t>
            </w:r>
            <w:proofErr w:type="gramEnd"/>
            <w:r w:rsidRPr="00FC3147">
              <w:rPr>
                <w:rFonts w:ascii="Verdana" w:eastAsia="Times New Roman" w:hAnsi="Verdana" w:cs="Times New Roman"/>
                <w:color w:val="000000" w:themeColor="text1"/>
                <w:sz w:val="18"/>
                <w:szCs w:val="18"/>
                <w:lang w:eastAsia="en-GB"/>
              </w:rPr>
              <w:t xml:space="preserve"> and sustained commitment to the development of new ideas or processes at the forefront of work or study contexts including research</w:t>
            </w:r>
          </w:p>
        </w:tc>
      </w:tr>
    </w:tbl>
    <w:p w14:paraId="076D74A9" w14:textId="211CDFDD" w:rsidR="00306052" w:rsidRPr="00BB2DCB" w:rsidRDefault="00306052" w:rsidP="003C5681">
      <w:pPr>
        <w:jc w:val="both"/>
        <w:rPr>
          <w:lang w:val="en-GB"/>
        </w:rPr>
      </w:pPr>
    </w:p>
    <w:sectPr w:rsidR="00306052" w:rsidRPr="00BB2DCB" w:rsidSect="002D3536">
      <w:headerReference w:type="even" r:id="rId27"/>
      <w:headerReference w:type="default" r:id="rId28"/>
      <w:footerReference w:type="even" r:id="rId29"/>
      <w:footerReference w:type="defaul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48A4" w14:textId="77777777" w:rsidR="00B069F6" w:rsidRDefault="00B069F6" w:rsidP="00B849BE">
      <w:pPr>
        <w:spacing w:after="0" w:line="240" w:lineRule="auto"/>
      </w:pPr>
      <w:r>
        <w:separator/>
      </w:r>
    </w:p>
  </w:endnote>
  <w:endnote w:type="continuationSeparator" w:id="0">
    <w:p w14:paraId="3D588983" w14:textId="77777777" w:rsidR="00B069F6" w:rsidRDefault="00B069F6" w:rsidP="00B8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1593695033"/>
      <w:docPartObj>
        <w:docPartGallery w:val="Page Numbers (Bottom of Page)"/>
        <w:docPartUnique/>
      </w:docPartObj>
    </w:sdtPr>
    <w:sdtEndPr>
      <w:rPr>
        <w:noProof/>
      </w:rPr>
    </w:sdtEndPr>
    <w:sdtContent>
      <w:p w14:paraId="19EBFEAC" w14:textId="323B18FF" w:rsidR="002D3536" w:rsidRPr="009C0CB1" w:rsidRDefault="002D3536">
        <w:pPr>
          <w:pStyle w:val="Bunntekst"/>
          <w:rPr>
            <w:color w:val="FFFFFF" w:themeColor="background1"/>
          </w:rPr>
        </w:pPr>
        <w:r w:rsidRPr="009C0CB1">
          <w:rPr>
            <w:noProof/>
            <w:color w:val="FFFFFF" w:themeColor="background1"/>
            <w:lang w:eastAsia="nb-NO"/>
          </w:rPr>
          <mc:AlternateContent>
            <mc:Choice Requires="wps">
              <w:drawing>
                <wp:anchor distT="0" distB="0" distL="114300" distR="114300" simplePos="0" relativeHeight="251738112" behindDoc="1" locked="0" layoutInCell="1" allowOverlap="1" wp14:anchorId="1F4FF3E9" wp14:editId="594D0198">
                  <wp:simplePos x="0" y="0"/>
                  <wp:positionH relativeFrom="column">
                    <wp:posOffset>-430399</wp:posOffset>
                  </wp:positionH>
                  <wp:positionV relativeFrom="paragraph">
                    <wp:posOffset>-561746</wp:posOffset>
                  </wp:positionV>
                  <wp:extent cx="301625" cy="1304000"/>
                  <wp:effectExtent l="0" t="5715" r="0" b="0"/>
                  <wp:wrapNone/>
                  <wp:docPr id="330" name="Round Same Side Corner Rectangle 330"/>
                  <wp:cNvGraphicFramePr/>
                  <a:graphic xmlns:a="http://schemas.openxmlformats.org/drawingml/2006/main">
                    <a:graphicData uri="http://schemas.microsoft.com/office/word/2010/wordprocessingShape">
                      <wps:wsp>
                        <wps:cNvSpPr/>
                        <wps:spPr>
                          <a:xfrm rot="5400000">
                            <a:off x="0" y="0"/>
                            <a:ext cx="301625" cy="1304000"/>
                          </a:xfrm>
                          <a:prstGeom prst="round2Same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F17C2" id="Round Same Side Corner Rectangle 330" o:spid="_x0000_s1026" style="position:absolute;margin-left:-33.9pt;margin-top:-44.25pt;width:23.75pt;height:102.7pt;rotation:9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625,13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" path="m50272,l251353,v27764,,50272,22508,50272,50272l301625,1304000r,l,1304000r,l,50272c,22508,22508,,50272,xe" fillcolor="#365f91 [2404]" stroked="f" strokeweight="2pt">
                  <v:path arrowok="t" o:connecttype="custom" o:connectlocs="50272,0;251353,0;301625,50272;301625,1304000;301625,1304000;0,1304000;0,1304000;0,50272;50272,0" o:connectangles="0,0,0,0,0,0,0,0,0"/>
                </v:shape>
              </w:pict>
            </mc:Fallback>
          </mc:AlternateContent>
        </w:r>
        <w:r w:rsidRPr="009C0CB1">
          <w:rPr>
            <w:color w:val="FFFFFF" w:themeColor="background1"/>
          </w:rPr>
          <w:fldChar w:fldCharType="begin"/>
        </w:r>
        <w:r w:rsidRPr="009C0CB1">
          <w:rPr>
            <w:color w:val="FFFFFF" w:themeColor="background1"/>
          </w:rPr>
          <w:instrText xml:space="preserve"> PAGE   \* MERGEFORMAT </w:instrText>
        </w:r>
        <w:r w:rsidRPr="009C0CB1">
          <w:rPr>
            <w:color w:val="FFFFFF" w:themeColor="background1"/>
          </w:rPr>
          <w:fldChar w:fldCharType="separate"/>
        </w:r>
        <w:r>
          <w:rPr>
            <w:noProof/>
            <w:color w:val="FFFFFF" w:themeColor="background1"/>
          </w:rPr>
          <w:t>20</w:t>
        </w:r>
        <w:r w:rsidRPr="009C0CB1">
          <w:rPr>
            <w:noProof/>
            <w:color w:val="FFFFFF" w:themeColor="background1"/>
          </w:rPr>
          <w:fldChar w:fldCharType="end"/>
        </w:r>
      </w:p>
    </w:sdtContent>
  </w:sdt>
  <w:p w14:paraId="0D95C343" w14:textId="724539AC" w:rsidR="002D3536" w:rsidRPr="009C0CB1" w:rsidRDefault="002D3536" w:rsidP="003C5681">
    <w:pPr>
      <w:pStyle w:val="Bunntekst"/>
      <w:ind w:left="1440"/>
      <w:rPr>
        <w:color w:val="FFFFFF" w:themeColor="background1"/>
      </w:rPr>
    </w:pPr>
    <w:r>
      <w:rPr>
        <w:sz w:val="16"/>
        <w:szCs w:val="16"/>
      </w:rPr>
      <w:t xml:space="preserve">              </w:t>
    </w:r>
    <w:r>
      <w:rPr>
        <w:sz w:val="16"/>
        <w:szCs w:val="16"/>
      </w:rPr>
      <w:tab/>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879128"/>
      <w:docPartObj>
        <w:docPartGallery w:val="Page Numbers (Bottom of Page)"/>
        <w:docPartUnique/>
      </w:docPartObj>
    </w:sdtPr>
    <w:sdtEndPr>
      <w:rPr>
        <w:noProof/>
        <w:color w:val="FFFFFF" w:themeColor="background1"/>
      </w:rPr>
    </w:sdtEndPr>
    <w:sdtContent>
      <w:p w14:paraId="68F1F453" w14:textId="0A7FFE1E" w:rsidR="002D3536" w:rsidRPr="003C5681" w:rsidRDefault="002D3536" w:rsidP="003C5681">
        <w:pPr>
          <w:pStyle w:val="Bunntekst"/>
          <w:jc w:val="right"/>
          <w:rPr>
            <w:color w:val="FFFFFF" w:themeColor="background1"/>
          </w:rPr>
        </w:pPr>
        <w:r w:rsidRPr="009C0CB1">
          <w:rPr>
            <w:noProof/>
            <w:color w:val="FFFFFF" w:themeColor="background1"/>
            <w:lang w:eastAsia="nb-NO"/>
          </w:rPr>
          <mc:AlternateContent>
            <mc:Choice Requires="wps">
              <w:drawing>
                <wp:anchor distT="0" distB="0" distL="114300" distR="114300" simplePos="0" relativeHeight="251576320" behindDoc="1" locked="0" layoutInCell="1" allowOverlap="1" wp14:anchorId="7A42F6C9" wp14:editId="760283AA">
                  <wp:simplePos x="0" y="0"/>
                  <wp:positionH relativeFrom="column">
                    <wp:posOffset>6091555</wp:posOffset>
                  </wp:positionH>
                  <wp:positionV relativeFrom="paragraph">
                    <wp:posOffset>-566751</wp:posOffset>
                  </wp:positionV>
                  <wp:extent cx="301625" cy="1303655"/>
                  <wp:effectExtent l="0" t="5715" r="0" b="0"/>
                  <wp:wrapNone/>
                  <wp:docPr id="331" name="Round Same Side Corner Rectangle 331"/>
                  <wp:cNvGraphicFramePr/>
                  <a:graphic xmlns:a="http://schemas.openxmlformats.org/drawingml/2006/main">
                    <a:graphicData uri="http://schemas.microsoft.com/office/word/2010/wordprocessingShape">
                      <wps:wsp>
                        <wps:cNvSpPr/>
                        <wps:spPr>
                          <a:xfrm rot="16200000">
                            <a:off x="0" y="0"/>
                            <a:ext cx="301625" cy="1303655"/>
                          </a:xfrm>
                          <a:prstGeom prst="round2Same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0AC78" id="Round Same Side Corner Rectangle 331" o:spid="_x0000_s1026" style="position:absolute;margin-left:479.65pt;margin-top:-44.65pt;width:23.75pt;height:102.6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625,130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" path="m50272,l251353,v27764,,50272,22508,50272,50272l301625,1303655r,l,1303655r,l,50272c,22508,22508,,50272,xe" fillcolor="#365f91 [2404]" stroked="f" strokeweight="2pt">
                  <v:path arrowok="t" o:connecttype="custom" o:connectlocs="50272,0;251353,0;301625,50272;301625,1303655;301625,1303655;0,1303655;0,1303655;0,50272;50272,0" o:connectangles="0,0,0,0,0,0,0,0,0"/>
                </v:shape>
              </w:pict>
            </mc:Fallback>
          </mc:AlternateContent>
        </w:r>
        <w:r w:rsidRPr="009C0CB1">
          <w:rPr>
            <w:color w:val="FFFFFF" w:themeColor="background1"/>
          </w:rPr>
          <w:fldChar w:fldCharType="begin"/>
        </w:r>
        <w:r w:rsidRPr="009C0CB1">
          <w:rPr>
            <w:color w:val="FFFFFF" w:themeColor="background1"/>
          </w:rPr>
          <w:instrText xml:space="preserve"> PAGE   \* MERGEFORMAT </w:instrText>
        </w:r>
        <w:r w:rsidRPr="009C0CB1">
          <w:rPr>
            <w:color w:val="FFFFFF" w:themeColor="background1"/>
          </w:rPr>
          <w:fldChar w:fldCharType="separate"/>
        </w:r>
        <w:r>
          <w:rPr>
            <w:noProof/>
            <w:color w:val="FFFFFF" w:themeColor="background1"/>
          </w:rPr>
          <w:t>21</w:t>
        </w:r>
        <w:r w:rsidRPr="009C0CB1">
          <w:rPr>
            <w:noProof/>
            <w:color w:val="FFFFFF"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D3A1" w14:textId="77777777" w:rsidR="002D3536" w:rsidRPr="003F6A6D" w:rsidRDefault="002D3536" w:rsidP="003F6A6D">
    <w:pPr>
      <w:pStyle w:val="Bunntekst"/>
      <w:ind w:left="3780"/>
      <w:jc w:val="both"/>
      <w:rPr>
        <w:sz w:val="18"/>
        <w:szCs w:val="18"/>
      </w:rPr>
    </w:pPr>
    <w:bookmarkStart w:id="35" w:name="_Hlk502844152"/>
    <w:bookmarkStart w:id="36" w:name="_Hlk502844153"/>
    <w:bookmarkStart w:id="37" w:name="_Hlk502844154"/>
    <w:bookmarkStart w:id="38" w:name="_Hlk502844155"/>
    <w:bookmarkStart w:id="39" w:name="_Hlk502844156"/>
    <w:bookmarkStart w:id="40" w:name="_Hlk502844157"/>
    <w:bookmarkStart w:id="41" w:name="_Hlk502844158"/>
    <w:bookmarkStart w:id="42" w:name="_Hlk502844159"/>
    <w:bookmarkStart w:id="43" w:name="_Hlk502844160"/>
    <w:bookmarkStart w:id="44" w:name="_Hlk502844161"/>
    <w:r>
      <w:tab/>
    </w:r>
    <w:bookmarkStart w:id="45" w:name="_Hlk502843899"/>
    <w:r w:rsidRPr="004172CF">
      <w:rPr>
        <w:sz w:val="16"/>
        <w:szCs w:val="16"/>
      </w:rPr>
      <w:t>This project has been funded with support from the European Commission. This publication reflects the views only of the authors, and the Commission cannot be held responsible for any use, which may be made of the information contained therein</w:t>
    </w:r>
    <w:r w:rsidRPr="003F6A6D">
      <w:rPr>
        <w:sz w:val="18"/>
        <w:szCs w:val="18"/>
      </w:rPr>
      <w:t>.</w:t>
    </w:r>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17D7" w14:textId="77777777" w:rsidR="00B069F6" w:rsidRDefault="00B069F6" w:rsidP="00B849BE">
      <w:pPr>
        <w:spacing w:after="0" w:line="240" w:lineRule="auto"/>
      </w:pPr>
      <w:r>
        <w:separator/>
      </w:r>
    </w:p>
  </w:footnote>
  <w:footnote w:type="continuationSeparator" w:id="0">
    <w:p w14:paraId="4C4E6859" w14:textId="77777777" w:rsidR="00B069F6" w:rsidRDefault="00B069F6" w:rsidP="00B84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2248" w14:textId="4AC2D6E9" w:rsidR="002D3536" w:rsidRPr="002B1A4C" w:rsidRDefault="002D3536" w:rsidP="002B1A4C">
    <w:pPr>
      <w:jc w:val="right"/>
    </w:pPr>
    <w:r w:rsidRPr="002B1A4C">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74BA" w14:textId="09450063" w:rsidR="002D3536" w:rsidRDefault="002D3536">
    <w:pPr>
      <w:pStyle w:val="Topptekst"/>
    </w:pPr>
  </w:p>
  <w:p w14:paraId="6DDBE9D8" w14:textId="77777777" w:rsidR="002D3536" w:rsidRDefault="002D353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24E"/>
    <w:multiLevelType w:val="hybridMultilevel"/>
    <w:tmpl w:val="D690E9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B0366"/>
    <w:multiLevelType w:val="hybridMultilevel"/>
    <w:tmpl w:val="D19605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9067E"/>
    <w:multiLevelType w:val="hybridMultilevel"/>
    <w:tmpl w:val="5E649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C7A86"/>
    <w:multiLevelType w:val="hybridMultilevel"/>
    <w:tmpl w:val="E2265DF4"/>
    <w:lvl w:ilvl="0" w:tplc="DC2E9420">
      <w:start w:val="1"/>
      <w:numFmt w:val="decimal"/>
      <w:lvlText w:val="%1."/>
      <w:lvlJc w:val="left"/>
      <w:pPr>
        <w:ind w:left="360" w:hanging="360"/>
      </w:pPr>
      <w:rPr>
        <w:rFonts w:ascii="Trebuchet MS" w:hAnsi="Trebuchet MS" w:cstheme="minorHAnsi" w:hint="default"/>
        <w:color w:val="000000" w:themeColor="text1"/>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F90AD6"/>
    <w:multiLevelType w:val="hybridMultilevel"/>
    <w:tmpl w:val="E3DA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26332A"/>
    <w:multiLevelType w:val="hybridMultilevel"/>
    <w:tmpl w:val="41AE0B5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BE6252C"/>
    <w:multiLevelType w:val="hybridMultilevel"/>
    <w:tmpl w:val="E3DA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7C5D75"/>
    <w:multiLevelType w:val="hybridMultilevel"/>
    <w:tmpl w:val="903E3A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E7F5B43"/>
    <w:multiLevelType w:val="hybridMultilevel"/>
    <w:tmpl w:val="A1F8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971F7"/>
    <w:multiLevelType w:val="hybridMultilevel"/>
    <w:tmpl w:val="E3DA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270E5B"/>
    <w:multiLevelType w:val="hybridMultilevel"/>
    <w:tmpl w:val="E3DA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D62950"/>
    <w:multiLevelType w:val="hybridMultilevel"/>
    <w:tmpl w:val="E3DA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983A34"/>
    <w:multiLevelType w:val="multilevel"/>
    <w:tmpl w:val="3A16AC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FD5DCC"/>
    <w:multiLevelType w:val="hybridMultilevel"/>
    <w:tmpl w:val="12CC88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27F5761"/>
    <w:multiLevelType w:val="hybridMultilevel"/>
    <w:tmpl w:val="42F07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9747B"/>
    <w:multiLevelType w:val="hybridMultilevel"/>
    <w:tmpl w:val="EA16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D37B96"/>
    <w:multiLevelType w:val="hybridMultilevel"/>
    <w:tmpl w:val="F34A1A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BB6E7A"/>
    <w:multiLevelType w:val="hybridMultilevel"/>
    <w:tmpl w:val="41A277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0813FBE"/>
    <w:multiLevelType w:val="hybridMultilevel"/>
    <w:tmpl w:val="1F020CF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4F92355"/>
    <w:multiLevelType w:val="multilevel"/>
    <w:tmpl w:val="4D7CE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8B703D"/>
    <w:multiLevelType w:val="hybridMultilevel"/>
    <w:tmpl w:val="E3DA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81330A"/>
    <w:multiLevelType w:val="hybridMultilevel"/>
    <w:tmpl w:val="7E94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0B560A"/>
    <w:multiLevelType w:val="hybridMultilevel"/>
    <w:tmpl w:val="2ACEA16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296A7F9D"/>
    <w:multiLevelType w:val="hybridMultilevel"/>
    <w:tmpl w:val="027C9364"/>
    <w:lvl w:ilvl="0" w:tplc="E97265AA">
      <w:start w:val="1"/>
      <w:numFmt w:val="decimal"/>
      <w:lvlText w:val="%1."/>
      <w:lvlJc w:val="left"/>
      <w:pPr>
        <w:ind w:left="927" w:hanging="360"/>
      </w:pPr>
      <w:rPr>
        <w:rFonts w:hint="default"/>
        <w:b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2A49783A"/>
    <w:multiLevelType w:val="hybridMultilevel"/>
    <w:tmpl w:val="E3DA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827B45"/>
    <w:multiLevelType w:val="hybridMultilevel"/>
    <w:tmpl w:val="C0E6D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C310208"/>
    <w:multiLevelType w:val="hybridMultilevel"/>
    <w:tmpl w:val="29E477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CC7094C"/>
    <w:multiLevelType w:val="hybridMultilevel"/>
    <w:tmpl w:val="D64A5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02B0B40"/>
    <w:multiLevelType w:val="hybridMultilevel"/>
    <w:tmpl w:val="9D64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1D7BF9"/>
    <w:multiLevelType w:val="hybridMultilevel"/>
    <w:tmpl w:val="E3DA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4A732EB"/>
    <w:multiLevelType w:val="hybridMultilevel"/>
    <w:tmpl w:val="3D5EAD94"/>
    <w:lvl w:ilvl="0" w:tplc="B90CA254">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59B2814"/>
    <w:multiLevelType w:val="hybridMultilevel"/>
    <w:tmpl w:val="8EE6A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66B54DE"/>
    <w:multiLevelType w:val="hybridMultilevel"/>
    <w:tmpl w:val="23722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82F21B8"/>
    <w:multiLevelType w:val="hybridMultilevel"/>
    <w:tmpl w:val="CDB2CA6E"/>
    <w:lvl w:ilvl="0" w:tplc="5EB839B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8636F30"/>
    <w:multiLevelType w:val="hybridMultilevel"/>
    <w:tmpl w:val="B75CE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396513DD"/>
    <w:multiLevelType w:val="hybridMultilevel"/>
    <w:tmpl w:val="16CCD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D9F33A7"/>
    <w:multiLevelType w:val="hybridMultilevel"/>
    <w:tmpl w:val="A8067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E4641EA"/>
    <w:multiLevelType w:val="multilevel"/>
    <w:tmpl w:val="CED43A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E9E7D7C"/>
    <w:multiLevelType w:val="hybridMultilevel"/>
    <w:tmpl w:val="E3DA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F532472"/>
    <w:multiLevelType w:val="hybridMultilevel"/>
    <w:tmpl w:val="E3DA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38160EF"/>
    <w:multiLevelType w:val="hybridMultilevel"/>
    <w:tmpl w:val="DF3CB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4F777D6"/>
    <w:multiLevelType w:val="hybridMultilevel"/>
    <w:tmpl w:val="5FF848B6"/>
    <w:lvl w:ilvl="0" w:tplc="02C48EA0">
      <w:start w:val="1"/>
      <w:numFmt w:val="decimal"/>
      <w:lvlText w:val="%1."/>
      <w:lvlJc w:val="left"/>
      <w:pPr>
        <w:ind w:left="360" w:hanging="360"/>
      </w:pPr>
      <w:rPr>
        <w:rFonts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60F784B"/>
    <w:multiLevelType w:val="hybridMultilevel"/>
    <w:tmpl w:val="F1A61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2B28C7"/>
    <w:multiLevelType w:val="hybridMultilevel"/>
    <w:tmpl w:val="E3DA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D6A1936"/>
    <w:multiLevelType w:val="hybridMultilevel"/>
    <w:tmpl w:val="A55075C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4E8B6362"/>
    <w:multiLevelType w:val="singleLevel"/>
    <w:tmpl w:val="65A038EC"/>
    <w:lvl w:ilvl="0">
      <w:start w:val="1"/>
      <w:numFmt w:val="bullet"/>
      <w:pStyle w:val="bullet"/>
      <w:lvlText w:val=""/>
      <w:lvlJc w:val="left"/>
      <w:pPr>
        <w:tabs>
          <w:tab w:val="num" w:pos="360"/>
        </w:tabs>
        <w:ind w:left="360" w:hanging="360"/>
      </w:pPr>
      <w:rPr>
        <w:rFonts w:ascii="Symbol" w:hAnsi="Symbol" w:hint="default"/>
      </w:rPr>
    </w:lvl>
  </w:abstractNum>
  <w:abstractNum w:abstractNumId="46" w15:restartNumberingAfterBreak="0">
    <w:nsid w:val="50C730C2"/>
    <w:multiLevelType w:val="multilevel"/>
    <w:tmpl w:val="9FC495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35D50F0"/>
    <w:multiLevelType w:val="hybridMultilevel"/>
    <w:tmpl w:val="E4508FB0"/>
    <w:lvl w:ilvl="0" w:tplc="C50CFC88">
      <w:start w:val="1"/>
      <w:numFmt w:val="decimal"/>
      <w:lvlText w:val="%1."/>
      <w:lvlJc w:val="left"/>
      <w:pPr>
        <w:ind w:left="360" w:hanging="36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8" w15:restartNumberingAfterBreak="0">
    <w:nsid w:val="55185306"/>
    <w:multiLevelType w:val="hybridMultilevel"/>
    <w:tmpl w:val="AF6C481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599D1B2E"/>
    <w:multiLevelType w:val="multilevel"/>
    <w:tmpl w:val="EEC0D88E"/>
    <w:lvl w:ilvl="0">
      <w:start w:val="1"/>
      <w:numFmt w:val="lowerLetter"/>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A7A30D7"/>
    <w:multiLevelType w:val="hybridMultilevel"/>
    <w:tmpl w:val="E7F2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CB110E"/>
    <w:multiLevelType w:val="hybridMultilevel"/>
    <w:tmpl w:val="E3DA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E621235"/>
    <w:multiLevelType w:val="hybridMultilevel"/>
    <w:tmpl w:val="5B14A59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0880C77"/>
    <w:multiLevelType w:val="hybridMultilevel"/>
    <w:tmpl w:val="E58C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C16527"/>
    <w:multiLevelType w:val="hybridMultilevel"/>
    <w:tmpl w:val="E3DA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1CA4B35"/>
    <w:multiLevelType w:val="hybridMultilevel"/>
    <w:tmpl w:val="F98AC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62430221"/>
    <w:multiLevelType w:val="hybridMultilevel"/>
    <w:tmpl w:val="B5585EA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46A7FE1"/>
    <w:multiLevelType w:val="hybridMultilevel"/>
    <w:tmpl w:val="69E2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4ED23DB"/>
    <w:multiLevelType w:val="hybridMultilevel"/>
    <w:tmpl w:val="920ECBC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9" w15:restartNumberingAfterBreak="0">
    <w:nsid w:val="68892526"/>
    <w:multiLevelType w:val="hybridMultilevel"/>
    <w:tmpl w:val="D5CED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69785DAC"/>
    <w:multiLevelType w:val="hybridMultilevel"/>
    <w:tmpl w:val="E3DA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9D60996"/>
    <w:multiLevelType w:val="hybridMultilevel"/>
    <w:tmpl w:val="8EE6A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AC14619"/>
    <w:multiLevelType w:val="hybridMultilevel"/>
    <w:tmpl w:val="CAB6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B9B6B1E"/>
    <w:multiLevelType w:val="hybridMultilevel"/>
    <w:tmpl w:val="E3DA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BF5650B"/>
    <w:multiLevelType w:val="hybridMultilevel"/>
    <w:tmpl w:val="F3AE075A"/>
    <w:lvl w:ilvl="0" w:tplc="5DD4245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6C820E6C"/>
    <w:multiLevelType w:val="hybridMultilevel"/>
    <w:tmpl w:val="6018DE4E"/>
    <w:lvl w:ilvl="0" w:tplc="FFFFFFFF">
      <w:start w:val="1"/>
      <w:numFmt w:val="bullet"/>
      <w:pStyle w:val="PersonalInfo"/>
      <w:lvlText w:val=""/>
      <w:legacy w:legacy="1" w:legacySpace="360" w:legacyIndent="240"/>
      <w:lvlJc w:val="left"/>
      <w:pPr>
        <w:ind w:left="240" w:hanging="240"/>
      </w:pPr>
      <w:rPr>
        <w:rFonts w:ascii="Wingdings" w:hAnsi="Wingdings" w:hint="default"/>
        <w:sz w:val="1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6EEC225B"/>
    <w:multiLevelType w:val="multilevel"/>
    <w:tmpl w:val="37F8B6B4"/>
    <w:lvl w:ilvl="0">
      <w:start w:val="1"/>
      <w:numFmt w:val="decimal"/>
      <w:lvlText w:val="%1."/>
      <w:lvlJc w:val="left"/>
      <w:pPr>
        <w:ind w:left="786" w:hanging="360"/>
      </w:pPr>
      <w:rPr>
        <w:rFonts w:hint="default"/>
        <w:b w:val="0"/>
        <w:sz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7" w15:restartNumberingAfterBreak="0">
    <w:nsid w:val="6FD03E4E"/>
    <w:multiLevelType w:val="hybridMultilevel"/>
    <w:tmpl w:val="F51A9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02E7204"/>
    <w:multiLevelType w:val="hybridMultilevel"/>
    <w:tmpl w:val="A4FAAD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71E2432A"/>
    <w:multiLevelType w:val="hybridMultilevel"/>
    <w:tmpl w:val="FF00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43E4F2D"/>
    <w:multiLevelType w:val="hybridMultilevel"/>
    <w:tmpl w:val="8A64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CC19F0"/>
    <w:multiLevelType w:val="multilevel"/>
    <w:tmpl w:val="7C8A5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5B15747"/>
    <w:multiLevelType w:val="hybridMultilevel"/>
    <w:tmpl w:val="52E80D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7A6F3481"/>
    <w:multiLevelType w:val="hybridMultilevel"/>
    <w:tmpl w:val="EF9E3F9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15:restartNumberingAfterBreak="0">
    <w:nsid w:val="7B2A5E74"/>
    <w:multiLevelType w:val="hybridMultilevel"/>
    <w:tmpl w:val="53D6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4C3420"/>
    <w:multiLevelType w:val="hybridMultilevel"/>
    <w:tmpl w:val="B4CE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CA8198C"/>
    <w:multiLevelType w:val="hybridMultilevel"/>
    <w:tmpl w:val="6D02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892752">
    <w:abstractNumId w:val="12"/>
  </w:num>
  <w:num w:numId="2" w16cid:durableId="1642879493">
    <w:abstractNumId w:val="62"/>
  </w:num>
  <w:num w:numId="3" w16cid:durableId="1211959947">
    <w:abstractNumId w:val="15"/>
  </w:num>
  <w:num w:numId="4" w16cid:durableId="1867788260">
    <w:abstractNumId w:val="49"/>
  </w:num>
  <w:num w:numId="5" w16cid:durableId="738409807">
    <w:abstractNumId w:val="1"/>
  </w:num>
  <w:num w:numId="6" w16cid:durableId="1657417677">
    <w:abstractNumId w:val="27"/>
  </w:num>
  <w:num w:numId="7" w16cid:durableId="1759137632">
    <w:abstractNumId w:val="37"/>
  </w:num>
  <w:num w:numId="8" w16cid:durableId="985426690">
    <w:abstractNumId w:val="45"/>
  </w:num>
  <w:num w:numId="9" w16cid:durableId="1666274532">
    <w:abstractNumId w:val="66"/>
  </w:num>
  <w:num w:numId="10" w16cid:durableId="2063366059">
    <w:abstractNumId w:val="23"/>
  </w:num>
  <w:num w:numId="11" w16cid:durableId="2139033933">
    <w:abstractNumId w:val="21"/>
  </w:num>
  <w:num w:numId="12" w16cid:durableId="1636451187">
    <w:abstractNumId w:val="13"/>
  </w:num>
  <w:num w:numId="13" w16cid:durableId="140075909">
    <w:abstractNumId w:val="3"/>
  </w:num>
  <w:num w:numId="14" w16cid:durableId="1983119504">
    <w:abstractNumId w:val="47"/>
  </w:num>
  <w:num w:numId="15" w16cid:durableId="649211115">
    <w:abstractNumId w:val="30"/>
  </w:num>
  <w:num w:numId="16" w16cid:durableId="8738885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5435871">
    <w:abstractNumId w:val="41"/>
  </w:num>
  <w:num w:numId="18" w16cid:durableId="1280338365">
    <w:abstractNumId w:val="59"/>
  </w:num>
  <w:num w:numId="19" w16cid:durableId="2057969963">
    <w:abstractNumId w:val="32"/>
  </w:num>
  <w:num w:numId="20" w16cid:durableId="1409646565">
    <w:abstractNumId w:val="25"/>
  </w:num>
  <w:num w:numId="21" w16cid:durableId="197020990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2535535">
    <w:abstractNumId w:val="74"/>
  </w:num>
  <w:num w:numId="23" w16cid:durableId="1026757792">
    <w:abstractNumId w:val="53"/>
  </w:num>
  <w:num w:numId="24" w16cid:durableId="1655142437">
    <w:abstractNumId w:val="33"/>
  </w:num>
  <w:num w:numId="25" w16cid:durableId="1807115711">
    <w:abstractNumId w:val="44"/>
  </w:num>
  <w:num w:numId="26" w16cid:durableId="1220437504">
    <w:abstractNumId w:val="58"/>
  </w:num>
  <w:num w:numId="27" w16cid:durableId="1405490622">
    <w:abstractNumId w:val="22"/>
  </w:num>
  <w:num w:numId="28" w16cid:durableId="1852796401">
    <w:abstractNumId w:val="65"/>
  </w:num>
  <w:num w:numId="29" w16cid:durableId="1168246900">
    <w:abstractNumId w:val="35"/>
  </w:num>
  <w:num w:numId="30" w16cid:durableId="1200556279">
    <w:abstractNumId w:val="36"/>
  </w:num>
  <w:num w:numId="31" w16cid:durableId="526219483">
    <w:abstractNumId w:val="75"/>
  </w:num>
  <w:num w:numId="32" w16cid:durableId="1137524903">
    <w:abstractNumId w:val="42"/>
  </w:num>
  <w:num w:numId="33" w16cid:durableId="1070466625">
    <w:abstractNumId w:val="0"/>
  </w:num>
  <w:num w:numId="34" w16cid:durableId="1443577022">
    <w:abstractNumId w:val="34"/>
  </w:num>
  <w:num w:numId="35" w16cid:durableId="2120179772">
    <w:abstractNumId w:val="31"/>
  </w:num>
  <w:num w:numId="36" w16cid:durableId="40636714">
    <w:abstractNumId w:val="56"/>
  </w:num>
  <w:num w:numId="37" w16cid:durableId="538782531">
    <w:abstractNumId w:val="50"/>
  </w:num>
  <w:num w:numId="38" w16cid:durableId="818115468">
    <w:abstractNumId w:val="70"/>
  </w:num>
  <w:num w:numId="39" w16cid:durableId="1441948719">
    <w:abstractNumId w:val="55"/>
  </w:num>
  <w:num w:numId="40" w16cid:durableId="837770523">
    <w:abstractNumId w:val="28"/>
  </w:num>
  <w:num w:numId="41" w16cid:durableId="839463767">
    <w:abstractNumId w:val="7"/>
  </w:num>
  <w:num w:numId="42" w16cid:durableId="681664221">
    <w:abstractNumId w:val="14"/>
  </w:num>
  <w:num w:numId="43" w16cid:durableId="815296108">
    <w:abstractNumId w:val="61"/>
  </w:num>
  <w:num w:numId="44" w16cid:durableId="215167651">
    <w:abstractNumId w:val="67"/>
  </w:num>
  <w:num w:numId="45" w16cid:durableId="1169752691">
    <w:abstractNumId w:val="2"/>
  </w:num>
  <w:num w:numId="46" w16cid:durableId="1028917070">
    <w:abstractNumId w:val="16"/>
  </w:num>
  <w:num w:numId="47" w16cid:durableId="1828549555">
    <w:abstractNumId w:val="39"/>
  </w:num>
  <w:num w:numId="48" w16cid:durableId="1855655421">
    <w:abstractNumId w:val="29"/>
  </w:num>
  <w:num w:numId="49" w16cid:durableId="160699630">
    <w:abstractNumId w:val="51"/>
  </w:num>
  <w:num w:numId="50" w16cid:durableId="1659308044">
    <w:abstractNumId w:val="24"/>
  </w:num>
  <w:num w:numId="51" w16cid:durableId="1221137051">
    <w:abstractNumId w:val="20"/>
  </w:num>
  <w:num w:numId="52" w16cid:durableId="1987123016">
    <w:abstractNumId w:val="9"/>
  </w:num>
  <w:num w:numId="53" w16cid:durableId="819997522">
    <w:abstractNumId w:val="10"/>
  </w:num>
  <w:num w:numId="54" w16cid:durableId="1079599038">
    <w:abstractNumId w:val="43"/>
  </w:num>
  <w:num w:numId="55" w16cid:durableId="723866894">
    <w:abstractNumId w:val="52"/>
  </w:num>
  <w:num w:numId="56" w16cid:durableId="252665286">
    <w:abstractNumId w:val="6"/>
  </w:num>
  <w:num w:numId="57" w16cid:durableId="439374126">
    <w:abstractNumId w:val="63"/>
  </w:num>
  <w:num w:numId="58" w16cid:durableId="994801383">
    <w:abstractNumId w:val="38"/>
  </w:num>
  <w:num w:numId="59" w16cid:durableId="1575551214">
    <w:abstractNumId w:val="26"/>
  </w:num>
  <w:num w:numId="60" w16cid:durableId="1396660690">
    <w:abstractNumId w:val="11"/>
  </w:num>
  <w:num w:numId="61" w16cid:durableId="1764379141">
    <w:abstractNumId w:val="60"/>
  </w:num>
  <w:num w:numId="62" w16cid:durableId="1639527711">
    <w:abstractNumId w:val="54"/>
  </w:num>
  <w:num w:numId="63" w16cid:durableId="1411391227">
    <w:abstractNumId w:val="4"/>
  </w:num>
  <w:num w:numId="64" w16cid:durableId="1750540637">
    <w:abstractNumId w:val="17"/>
  </w:num>
  <w:num w:numId="65" w16cid:durableId="1737047131">
    <w:abstractNumId w:val="40"/>
  </w:num>
  <w:num w:numId="66" w16cid:durableId="1756701405">
    <w:abstractNumId w:val="68"/>
  </w:num>
  <w:num w:numId="67" w16cid:durableId="1854949766">
    <w:abstractNumId w:val="72"/>
  </w:num>
  <w:num w:numId="68" w16cid:durableId="1484464950">
    <w:abstractNumId w:val="48"/>
  </w:num>
  <w:num w:numId="69" w16cid:durableId="1191257752">
    <w:abstractNumId w:val="73"/>
  </w:num>
  <w:num w:numId="70" w16cid:durableId="1652059803">
    <w:abstractNumId w:val="5"/>
  </w:num>
  <w:num w:numId="71" w16cid:durableId="1564101510">
    <w:abstractNumId w:val="76"/>
  </w:num>
  <w:num w:numId="72" w16cid:durableId="1437755050">
    <w:abstractNumId w:val="64"/>
  </w:num>
  <w:num w:numId="73" w16cid:durableId="1623803559">
    <w:abstractNumId w:val="69"/>
  </w:num>
  <w:num w:numId="74" w16cid:durableId="1629623746">
    <w:abstractNumId w:val="18"/>
  </w:num>
  <w:num w:numId="75" w16cid:durableId="830875614">
    <w:abstractNumId w:val="57"/>
  </w:num>
  <w:num w:numId="76" w16cid:durableId="1172839203">
    <w:abstractNumId w:val="71"/>
  </w:num>
  <w:num w:numId="77" w16cid:durableId="1326939087">
    <w:abstractNumId w:val="19"/>
  </w:num>
  <w:num w:numId="78" w16cid:durableId="946885562">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E5"/>
    <w:rsid w:val="00000886"/>
    <w:rsid w:val="0000157A"/>
    <w:rsid w:val="000028F6"/>
    <w:rsid w:val="000037B6"/>
    <w:rsid w:val="00004600"/>
    <w:rsid w:val="00007016"/>
    <w:rsid w:val="000075DB"/>
    <w:rsid w:val="000118A7"/>
    <w:rsid w:val="00013204"/>
    <w:rsid w:val="00022A84"/>
    <w:rsid w:val="000234F3"/>
    <w:rsid w:val="000247DE"/>
    <w:rsid w:val="00031FA3"/>
    <w:rsid w:val="00032F94"/>
    <w:rsid w:val="000335C6"/>
    <w:rsid w:val="000338F6"/>
    <w:rsid w:val="00033FFC"/>
    <w:rsid w:val="00034641"/>
    <w:rsid w:val="00034C14"/>
    <w:rsid w:val="00034E37"/>
    <w:rsid w:val="000368E9"/>
    <w:rsid w:val="0003773E"/>
    <w:rsid w:val="0004448A"/>
    <w:rsid w:val="00044B24"/>
    <w:rsid w:val="00045B75"/>
    <w:rsid w:val="00046A0E"/>
    <w:rsid w:val="000502E1"/>
    <w:rsid w:val="00050B2D"/>
    <w:rsid w:val="00050E58"/>
    <w:rsid w:val="00052AD4"/>
    <w:rsid w:val="00052C00"/>
    <w:rsid w:val="000552D2"/>
    <w:rsid w:val="000577FD"/>
    <w:rsid w:val="00073881"/>
    <w:rsid w:val="00073D5F"/>
    <w:rsid w:val="00076AE4"/>
    <w:rsid w:val="00077340"/>
    <w:rsid w:val="00081E40"/>
    <w:rsid w:val="0008218A"/>
    <w:rsid w:val="00083FB9"/>
    <w:rsid w:val="00084701"/>
    <w:rsid w:val="00087984"/>
    <w:rsid w:val="000903E8"/>
    <w:rsid w:val="0009137F"/>
    <w:rsid w:val="000956A6"/>
    <w:rsid w:val="000A0C19"/>
    <w:rsid w:val="000A30EF"/>
    <w:rsid w:val="000B3E3C"/>
    <w:rsid w:val="000B3FBB"/>
    <w:rsid w:val="000B5D46"/>
    <w:rsid w:val="000B66A7"/>
    <w:rsid w:val="000C1657"/>
    <w:rsid w:val="000C40A0"/>
    <w:rsid w:val="000C51DF"/>
    <w:rsid w:val="000D0EE3"/>
    <w:rsid w:val="000D236C"/>
    <w:rsid w:val="000D30BD"/>
    <w:rsid w:val="000D5A3A"/>
    <w:rsid w:val="000E01B3"/>
    <w:rsid w:val="000E09ED"/>
    <w:rsid w:val="000E2A56"/>
    <w:rsid w:val="000E4202"/>
    <w:rsid w:val="000F0C30"/>
    <w:rsid w:val="000F168C"/>
    <w:rsid w:val="000F27FD"/>
    <w:rsid w:val="000F3178"/>
    <w:rsid w:val="001009F6"/>
    <w:rsid w:val="00100D91"/>
    <w:rsid w:val="00101E3B"/>
    <w:rsid w:val="00102BE5"/>
    <w:rsid w:val="00103F80"/>
    <w:rsid w:val="00104A5E"/>
    <w:rsid w:val="001067CE"/>
    <w:rsid w:val="001071AE"/>
    <w:rsid w:val="0011011D"/>
    <w:rsid w:val="00110DD6"/>
    <w:rsid w:val="00120643"/>
    <w:rsid w:val="00120AC5"/>
    <w:rsid w:val="0012177A"/>
    <w:rsid w:val="00131493"/>
    <w:rsid w:val="0013243C"/>
    <w:rsid w:val="001357E6"/>
    <w:rsid w:val="001364F0"/>
    <w:rsid w:val="00137533"/>
    <w:rsid w:val="00137F42"/>
    <w:rsid w:val="0014263A"/>
    <w:rsid w:val="00144744"/>
    <w:rsid w:val="00146AD0"/>
    <w:rsid w:val="00147986"/>
    <w:rsid w:val="0015032D"/>
    <w:rsid w:val="0015056E"/>
    <w:rsid w:val="00151C51"/>
    <w:rsid w:val="001537F8"/>
    <w:rsid w:val="001539E2"/>
    <w:rsid w:val="00154DAB"/>
    <w:rsid w:val="00165050"/>
    <w:rsid w:val="00165F97"/>
    <w:rsid w:val="0017057D"/>
    <w:rsid w:val="0017081F"/>
    <w:rsid w:val="0017159D"/>
    <w:rsid w:val="001731B4"/>
    <w:rsid w:val="00173469"/>
    <w:rsid w:val="001779AF"/>
    <w:rsid w:val="00180717"/>
    <w:rsid w:val="0018179A"/>
    <w:rsid w:val="00183BF9"/>
    <w:rsid w:val="0018661B"/>
    <w:rsid w:val="00190B9E"/>
    <w:rsid w:val="00191632"/>
    <w:rsid w:val="00192351"/>
    <w:rsid w:val="00193868"/>
    <w:rsid w:val="001945AA"/>
    <w:rsid w:val="001A0887"/>
    <w:rsid w:val="001A4C91"/>
    <w:rsid w:val="001A6F02"/>
    <w:rsid w:val="001A741E"/>
    <w:rsid w:val="001B3CB0"/>
    <w:rsid w:val="001B74E4"/>
    <w:rsid w:val="001C0E1A"/>
    <w:rsid w:val="001C1731"/>
    <w:rsid w:val="001C2D11"/>
    <w:rsid w:val="001C4997"/>
    <w:rsid w:val="001D297C"/>
    <w:rsid w:val="001E0DD1"/>
    <w:rsid w:val="001E1BAB"/>
    <w:rsid w:val="001E67A0"/>
    <w:rsid w:val="001E7141"/>
    <w:rsid w:val="001E7B20"/>
    <w:rsid w:val="001F0AEA"/>
    <w:rsid w:val="001F0C38"/>
    <w:rsid w:val="001F2766"/>
    <w:rsid w:val="001F57FF"/>
    <w:rsid w:val="001F63A2"/>
    <w:rsid w:val="00201E99"/>
    <w:rsid w:val="00202E21"/>
    <w:rsid w:val="002051C5"/>
    <w:rsid w:val="00214147"/>
    <w:rsid w:val="00214682"/>
    <w:rsid w:val="002150C7"/>
    <w:rsid w:val="00215362"/>
    <w:rsid w:val="0021558D"/>
    <w:rsid w:val="00215A2E"/>
    <w:rsid w:val="0021601B"/>
    <w:rsid w:val="0021648D"/>
    <w:rsid w:val="002237CC"/>
    <w:rsid w:val="002253EA"/>
    <w:rsid w:val="0022565F"/>
    <w:rsid w:val="0023070C"/>
    <w:rsid w:val="002324E2"/>
    <w:rsid w:val="0023252A"/>
    <w:rsid w:val="002342F5"/>
    <w:rsid w:val="002352EB"/>
    <w:rsid w:val="00236623"/>
    <w:rsid w:val="00241E17"/>
    <w:rsid w:val="00243161"/>
    <w:rsid w:val="00244788"/>
    <w:rsid w:val="0024678A"/>
    <w:rsid w:val="00250833"/>
    <w:rsid w:val="00250AFC"/>
    <w:rsid w:val="002567DE"/>
    <w:rsid w:val="00257C4F"/>
    <w:rsid w:val="00261096"/>
    <w:rsid w:val="002641E1"/>
    <w:rsid w:val="00266CFE"/>
    <w:rsid w:val="00267A96"/>
    <w:rsid w:val="00270900"/>
    <w:rsid w:val="00273BF0"/>
    <w:rsid w:val="002751F7"/>
    <w:rsid w:val="00277437"/>
    <w:rsid w:val="00282BF4"/>
    <w:rsid w:val="002851BB"/>
    <w:rsid w:val="002859D2"/>
    <w:rsid w:val="002916F8"/>
    <w:rsid w:val="002973C2"/>
    <w:rsid w:val="00297D72"/>
    <w:rsid w:val="002A00E8"/>
    <w:rsid w:val="002A06E8"/>
    <w:rsid w:val="002A1220"/>
    <w:rsid w:val="002A347F"/>
    <w:rsid w:val="002A51CE"/>
    <w:rsid w:val="002A7E4B"/>
    <w:rsid w:val="002B03FE"/>
    <w:rsid w:val="002B0934"/>
    <w:rsid w:val="002B1A4C"/>
    <w:rsid w:val="002B2942"/>
    <w:rsid w:val="002B2A9F"/>
    <w:rsid w:val="002B5BA9"/>
    <w:rsid w:val="002B6070"/>
    <w:rsid w:val="002B63FD"/>
    <w:rsid w:val="002B7DC4"/>
    <w:rsid w:val="002B7FEF"/>
    <w:rsid w:val="002C05F5"/>
    <w:rsid w:val="002C0774"/>
    <w:rsid w:val="002C53B4"/>
    <w:rsid w:val="002C5519"/>
    <w:rsid w:val="002C70E9"/>
    <w:rsid w:val="002D3536"/>
    <w:rsid w:val="002D3738"/>
    <w:rsid w:val="002D3A33"/>
    <w:rsid w:val="002D77AE"/>
    <w:rsid w:val="002E268C"/>
    <w:rsid w:val="002E3341"/>
    <w:rsid w:val="002E3AEC"/>
    <w:rsid w:val="002E3C9E"/>
    <w:rsid w:val="002E74C3"/>
    <w:rsid w:val="002F16D1"/>
    <w:rsid w:val="002F2710"/>
    <w:rsid w:val="002F33D8"/>
    <w:rsid w:val="002F4BEC"/>
    <w:rsid w:val="002F6F24"/>
    <w:rsid w:val="00300ED8"/>
    <w:rsid w:val="0030326B"/>
    <w:rsid w:val="003059BC"/>
    <w:rsid w:val="00306052"/>
    <w:rsid w:val="003074E2"/>
    <w:rsid w:val="00310E86"/>
    <w:rsid w:val="00311677"/>
    <w:rsid w:val="003118DF"/>
    <w:rsid w:val="00312113"/>
    <w:rsid w:val="00314B89"/>
    <w:rsid w:val="00317891"/>
    <w:rsid w:val="00317D3C"/>
    <w:rsid w:val="00317D73"/>
    <w:rsid w:val="00322D6A"/>
    <w:rsid w:val="00323728"/>
    <w:rsid w:val="00326B25"/>
    <w:rsid w:val="003314ED"/>
    <w:rsid w:val="00333EA5"/>
    <w:rsid w:val="00334FF0"/>
    <w:rsid w:val="00341174"/>
    <w:rsid w:val="00341421"/>
    <w:rsid w:val="00343DDD"/>
    <w:rsid w:val="003447E8"/>
    <w:rsid w:val="00346671"/>
    <w:rsid w:val="0035169C"/>
    <w:rsid w:val="0035485E"/>
    <w:rsid w:val="00354E77"/>
    <w:rsid w:val="00360987"/>
    <w:rsid w:val="00360E8F"/>
    <w:rsid w:val="0036176A"/>
    <w:rsid w:val="00371837"/>
    <w:rsid w:val="00376D52"/>
    <w:rsid w:val="00377AEA"/>
    <w:rsid w:val="0038091A"/>
    <w:rsid w:val="003812CD"/>
    <w:rsid w:val="00382D10"/>
    <w:rsid w:val="00387DA5"/>
    <w:rsid w:val="003A1110"/>
    <w:rsid w:val="003A2CA7"/>
    <w:rsid w:val="003A5681"/>
    <w:rsid w:val="003A5B7A"/>
    <w:rsid w:val="003B1689"/>
    <w:rsid w:val="003B61FB"/>
    <w:rsid w:val="003B65EF"/>
    <w:rsid w:val="003B6BD1"/>
    <w:rsid w:val="003C080A"/>
    <w:rsid w:val="003C0B9F"/>
    <w:rsid w:val="003C3802"/>
    <w:rsid w:val="003C3A2B"/>
    <w:rsid w:val="003C49C3"/>
    <w:rsid w:val="003C4C9E"/>
    <w:rsid w:val="003C53CE"/>
    <w:rsid w:val="003C5681"/>
    <w:rsid w:val="003C641F"/>
    <w:rsid w:val="003C6BE9"/>
    <w:rsid w:val="003C6CF4"/>
    <w:rsid w:val="003D01F5"/>
    <w:rsid w:val="003D0316"/>
    <w:rsid w:val="003D21A2"/>
    <w:rsid w:val="003D2555"/>
    <w:rsid w:val="003D43F2"/>
    <w:rsid w:val="003D787D"/>
    <w:rsid w:val="003E2121"/>
    <w:rsid w:val="003E4EF1"/>
    <w:rsid w:val="003E53A5"/>
    <w:rsid w:val="003E57BB"/>
    <w:rsid w:val="003F026D"/>
    <w:rsid w:val="003F164D"/>
    <w:rsid w:val="003F1733"/>
    <w:rsid w:val="003F2126"/>
    <w:rsid w:val="003F3DB4"/>
    <w:rsid w:val="003F6A6D"/>
    <w:rsid w:val="00400232"/>
    <w:rsid w:val="00401B88"/>
    <w:rsid w:val="00402984"/>
    <w:rsid w:val="004060FE"/>
    <w:rsid w:val="00410FBF"/>
    <w:rsid w:val="00412BE4"/>
    <w:rsid w:val="004172CF"/>
    <w:rsid w:val="004212AB"/>
    <w:rsid w:val="00421585"/>
    <w:rsid w:val="004222BF"/>
    <w:rsid w:val="00422F93"/>
    <w:rsid w:val="004235E9"/>
    <w:rsid w:val="004242EF"/>
    <w:rsid w:val="004245F2"/>
    <w:rsid w:val="00424A33"/>
    <w:rsid w:val="004259F3"/>
    <w:rsid w:val="00426D97"/>
    <w:rsid w:val="00427697"/>
    <w:rsid w:val="00427717"/>
    <w:rsid w:val="00430251"/>
    <w:rsid w:val="00432074"/>
    <w:rsid w:val="004328F0"/>
    <w:rsid w:val="00434B5E"/>
    <w:rsid w:val="00434FED"/>
    <w:rsid w:val="00440BD3"/>
    <w:rsid w:val="00443073"/>
    <w:rsid w:val="00444112"/>
    <w:rsid w:val="004464B0"/>
    <w:rsid w:val="004473C4"/>
    <w:rsid w:val="004506D7"/>
    <w:rsid w:val="00452120"/>
    <w:rsid w:val="0045426B"/>
    <w:rsid w:val="004545E5"/>
    <w:rsid w:val="00454F64"/>
    <w:rsid w:val="004557CF"/>
    <w:rsid w:val="00455BFC"/>
    <w:rsid w:val="00456A23"/>
    <w:rsid w:val="00463659"/>
    <w:rsid w:val="004637EE"/>
    <w:rsid w:val="00465C58"/>
    <w:rsid w:val="00467B6A"/>
    <w:rsid w:val="00470138"/>
    <w:rsid w:val="004719F4"/>
    <w:rsid w:val="00473B0E"/>
    <w:rsid w:val="00474FB9"/>
    <w:rsid w:val="00475B79"/>
    <w:rsid w:val="004826D0"/>
    <w:rsid w:val="004835BF"/>
    <w:rsid w:val="004850BB"/>
    <w:rsid w:val="00485B23"/>
    <w:rsid w:val="004863E2"/>
    <w:rsid w:val="00490AC7"/>
    <w:rsid w:val="00491511"/>
    <w:rsid w:val="00494776"/>
    <w:rsid w:val="0049733E"/>
    <w:rsid w:val="004A0324"/>
    <w:rsid w:val="004A2A70"/>
    <w:rsid w:val="004A49FC"/>
    <w:rsid w:val="004A7BEF"/>
    <w:rsid w:val="004B0B92"/>
    <w:rsid w:val="004B2B87"/>
    <w:rsid w:val="004B2BD8"/>
    <w:rsid w:val="004B3DC6"/>
    <w:rsid w:val="004B45D4"/>
    <w:rsid w:val="004B4818"/>
    <w:rsid w:val="004B49B6"/>
    <w:rsid w:val="004B4F45"/>
    <w:rsid w:val="004B6973"/>
    <w:rsid w:val="004B77AC"/>
    <w:rsid w:val="004C0AF7"/>
    <w:rsid w:val="004C21E0"/>
    <w:rsid w:val="004C23EA"/>
    <w:rsid w:val="004C2DED"/>
    <w:rsid w:val="004C341C"/>
    <w:rsid w:val="004C3AEB"/>
    <w:rsid w:val="004C4B15"/>
    <w:rsid w:val="004D2A52"/>
    <w:rsid w:val="004D2C9D"/>
    <w:rsid w:val="004D4B01"/>
    <w:rsid w:val="004D5AF4"/>
    <w:rsid w:val="004D6BCC"/>
    <w:rsid w:val="004D78BC"/>
    <w:rsid w:val="004E65C2"/>
    <w:rsid w:val="004F25B3"/>
    <w:rsid w:val="004F46FE"/>
    <w:rsid w:val="004F56D7"/>
    <w:rsid w:val="004F58E8"/>
    <w:rsid w:val="004F70D6"/>
    <w:rsid w:val="004F7954"/>
    <w:rsid w:val="004F7FB0"/>
    <w:rsid w:val="005008EC"/>
    <w:rsid w:val="00501BD5"/>
    <w:rsid w:val="00501BD7"/>
    <w:rsid w:val="00503186"/>
    <w:rsid w:val="005035C0"/>
    <w:rsid w:val="00503E66"/>
    <w:rsid w:val="00504F0A"/>
    <w:rsid w:val="00507067"/>
    <w:rsid w:val="00510A29"/>
    <w:rsid w:val="005110D3"/>
    <w:rsid w:val="00512B92"/>
    <w:rsid w:val="0051732F"/>
    <w:rsid w:val="00520FCE"/>
    <w:rsid w:val="00521EBC"/>
    <w:rsid w:val="00522051"/>
    <w:rsid w:val="005245FB"/>
    <w:rsid w:val="005260FD"/>
    <w:rsid w:val="005332E8"/>
    <w:rsid w:val="00542748"/>
    <w:rsid w:val="005444EB"/>
    <w:rsid w:val="0055117E"/>
    <w:rsid w:val="005523A4"/>
    <w:rsid w:val="0055511E"/>
    <w:rsid w:val="005573BC"/>
    <w:rsid w:val="00561355"/>
    <w:rsid w:val="005617BA"/>
    <w:rsid w:val="005673FB"/>
    <w:rsid w:val="00571DDE"/>
    <w:rsid w:val="0057432D"/>
    <w:rsid w:val="005748F3"/>
    <w:rsid w:val="00577064"/>
    <w:rsid w:val="00577210"/>
    <w:rsid w:val="00580943"/>
    <w:rsid w:val="005810C2"/>
    <w:rsid w:val="00586133"/>
    <w:rsid w:val="00586EAF"/>
    <w:rsid w:val="00590463"/>
    <w:rsid w:val="00591C61"/>
    <w:rsid w:val="0059218A"/>
    <w:rsid w:val="00594560"/>
    <w:rsid w:val="00597A11"/>
    <w:rsid w:val="005A133C"/>
    <w:rsid w:val="005A4251"/>
    <w:rsid w:val="005A45E0"/>
    <w:rsid w:val="005A5616"/>
    <w:rsid w:val="005A6AEE"/>
    <w:rsid w:val="005A6D3B"/>
    <w:rsid w:val="005A734B"/>
    <w:rsid w:val="005B0C16"/>
    <w:rsid w:val="005B517E"/>
    <w:rsid w:val="005B5F3F"/>
    <w:rsid w:val="005B65F4"/>
    <w:rsid w:val="005B6B70"/>
    <w:rsid w:val="005B7742"/>
    <w:rsid w:val="005C0C32"/>
    <w:rsid w:val="005C3566"/>
    <w:rsid w:val="005C3784"/>
    <w:rsid w:val="005C5212"/>
    <w:rsid w:val="005C5218"/>
    <w:rsid w:val="005C5B09"/>
    <w:rsid w:val="005D5CA0"/>
    <w:rsid w:val="005E119D"/>
    <w:rsid w:val="005E11FE"/>
    <w:rsid w:val="005E2AED"/>
    <w:rsid w:val="005E390C"/>
    <w:rsid w:val="005E3A71"/>
    <w:rsid w:val="005E44C0"/>
    <w:rsid w:val="005E4729"/>
    <w:rsid w:val="005E5C2F"/>
    <w:rsid w:val="005F6118"/>
    <w:rsid w:val="005F6876"/>
    <w:rsid w:val="006013B5"/>
    <w:rsid w:val="00602725"/>
    <w:rsid w:val="0060321E"/>
    <w:rsid w:val="006051ED"/>
    <w:rsid w:val="00606966"/>
    <w:rsid w:val="0062249F"/>
    <w:rsid w:val="00624342"/>
    <w:rsid w:val="006276A2"/>
    <w:rsid w:val="006312A5"/>
    <w:rsid w:val="0063276E"/>
    <w:rsid w:val="00632B87"/>
    <w:rsid w:val="00633F90"/>
    <w:rsid w:val="006343D0"/>
    <w:rsid w:val="006351DE"/>
    <w:rsid w:val="006378F6"/>
    <w:rsid w:val="00645032"/>
    <w:rsid w:val="00645914"/>
    <w:rsid w:val="00645B58"/>
    <w:rsid w:val="00647683"/>
    <w:rsid w:val="00650C86"/>
    <w:rsid w:val="00651729"/>
    <w:rsid w:val="00652F84"/>
    <w:rsid w:val="00664AE4"/>
    <w:rsid w:val="00664D83"/>
    <w:rsid w:val="00666621"/>
    <w:rsid w:val="00667111"/>
    <w:rsid w:val="00670313"/>
    <w:rsid w:val="00672ACC"/>
    <w:rsid w:val="00674414"/>
    <w:rsid w:val="006748B3"/>
    <w:rsid w:val="00675AC5"/>
    <w:rsid w:val="006813CE"/>
    <w:rsid w:val="006815EA"/>
    <w:rsid w:val="00682DB5"/>
    <w:rsid w:val="0068623A"/>
    <w:rsid w:val="006869C7"/>
    <w:rsid w:val="00690314"/>
    <w:rsid w:val="00690D2E"/>
    <w:rsid w:val="006942E2"/>
    <w:rsid w:val="00696264"/>
    <w:rsid w:val="006969C9"/>
    <w:rsid w:val="00697375"/>
    <w:rsid w:val="006A3300"/>
    <w:rsid w:val="006A3510"/>
    <w:rsid w:val="006A4850"/>
    <w:rsid w:val="006A5F45"/>
    <w:rsid w:val="006A6FEE"/>
    <w:rsid w:val="006B02E4"/>
    <w:rsid w:val="006B467E"/>
    <w:rsid w:val="006B5B06"/>
    <w:rsid w:val="006B64F8"/>
    <w:rsid w:val="006C2260"/>
    <w:rsid w:val="006C368C"/>
    <w:rsid w:val="006C494C"/>
    <w:rsid w:val="006C55F1"/>
    <w:rsid w:val="006C6CF9"/>
    <w:rsid w:val="006C7C4D"/>
    <w:rsid w:val="006D0003"/>
    <w:rsid w:val="006D2226"/>
    <w:rsid w:val="006D237C"/>
    <w:rsid w:val="006D2606"/>
    <w:rsid w:val="006D4FB1"/>
    <w:rsid w:val="006D5DA5"/>
    <w:rsid w:val="006D6F30"/>
    <w:rsid w:val="006D7E40"/>
    <w:rsid w:val="006E044E"/>
    <w:rsid w:val="006E1733"/>
    <w:rsid w:val="006E4951"/>
    <w:rsid w:val="006E55F5"/>
    <w:rsid w:val="006F053A"/>
    <w:rsid w:val="006F5C21"/>
    <w:rsid w:val="006F5E4F"/>
    <w:rsid w:val="006F6071"/>
    <w:rsid w:val="006F6578"/>
    <w:rsid w:val="006F73D2"/>
    <w:rsid w:val="00700C85"/>
    <w:rsid w:val="00701DBF"/>
    <w:rsid w:val="007033B9"/>
    <w:rsid w:val="00705F9C"/>
    <w:rsid w:val="00706077"/>
    <w:rsid w:val="0070761C"/>
    <w:rsid w:val="00711472"/>
    <w:rsid w:val="0072050F"/>
    <w:rsid w:val="00720FF0"/>
    <w:rsid w:val="007225CA"/>
    <w:rsid w:val="007238DC"/>
    <w:rsid w:val="007256A2"/>
    <w:rsid w:val="00732B16"/>
    <w:rsid w:val="00732C2F"/>
    <w:rsid w:val="00732EA8"/>
    <w:rsid w:val="00734DB2"/>
    <w:rsid w:val="007373DE"/>
    <w:rsid w:val="00744FAE"/>
    <w:rsid w:val="00746DC8"/>
    <w:rsid w:val="00750910"/>
    <w:rsid w:val="00752E8E"/>
    <w:rsid w:val="00752FE5"/>
    <w:rsid w:val="00755109"/>
    <w:rsid w:val="007553BB"/>
    <w:rsid w:val="00755F71"/>
    <w:rsid w:val="0076058F"/>
    <w:rsid w:val="0076524F"/>
    <w:rsid w:val="007662F9"/>
    <w:rsid w:val="00766FB6"/>
    <w:rsid w:val="00770E80"/>
    <w:rsid w:val="00771ADF"/>
    <w:rsid w:val="00775B1F"/>
    <w:rsid w:val="00775C8E"/>
    <w:rsid w:val="00776A1D"/>
    <w:rsid w:val="00777197"/>
    <w:rsid w:val="00781BC3"/>
    <w:rsid w:val="00784B8C"/>
    <w:rsid w:val="0078502C"/>
    <w:rsid w:val="007900EB"/>
    <w:rsid w:val="00790C17"/>
    <w:rsid w:val="007939AC"/>
    <w:rsid w:val="00793E85"/>
    <w:rsid w:val="00795E8B"/>
    <w:rsid w:val="007967D8"/>
    <w:rsid w:val="00796E09"/>
    <w:rsid w:val="00797CD8"/>
    <w:rsid w:val="007A5017"/>
    <w:rsid w:val="007A5F33"/>
    <w:rsid w:val="007A656C"/>
    <w:rsid w:val="007A735D"/>
    <w:rsid w:val="007A7C3C"/>
    <w:rsid w:val="007B16A3"/>
    <w:rsid w:val="007B223E"/>
    <w:rsid w:val="007B5D2E"/>
    <w:rsid w:val="007B6901"/>
    <w:rsid w:val="007B7102"/>
    <w:rsid w:val="007C24E8"/>
    <w:rsid w:val="007C2C9A"/>
    <w:rsid w:val="007D1E26"/>
    <w:rsid w:val="007D2E1F"/>
    <w:rsid w:val="007E04C2"/>
    <w:rsid w:val="007E0FC1"/>
    <w:rsid w:val="007E1C80"/>
    <w:rsid w:val="007E1FC3"/>
    <w:rsid w:val="007E287B"/>
    <w:rsid w:val="007E2F82"/>
    <w:rsid w:val="007E410F"/>
    <w:rsid w:val="007E6029"/>
    <w:rsid w:val="007E61CB"/>
    <w:rsid w:val="007E72FC"/>
    <w:rsid w:val="007F1791"/>
    <w:rsid w:val="00807A87"/>
    <w:rsid w:val="00812D63"/>
    <w:rsid w:val="00814DED"/>
    <w:rsid w:val="00816B4C"/>
    <w:rsid w:val="0082153F"/>
    <w:rsid w:val="008224A8"/>
    <w:rsid w:val="008224D3"/>
    <w:rsid w:val="008228B8"/>
    <w:rsid w:val="00823E61"/>
    <w:rsid w:val="00830945"/>
    <w:rsid w:val="00830DD1"/>
    <w:rsid w:val="00833615"/>
    <w:rsid w:val="00833E28"/>
    <w:rsid w:val="008343B4"/>
    <w:rsid w:val="00834DE0"/>
    <w:rsid w:val="00836B31"/>
    <w:rsid w:val="00836C3F"/>
    <w:rsid w:val="00846407"/>
    <w:rsid w:val="00846725"/>
    <w:rsid w:val="00852C56"/>
    <w:rsid w:val="00854773"/>
    <w:rsid w:val="00854B0A"/>
    <w:rsid w:val="00854FDA"/>
    <w:rsid w:val="0086107C"/>
    <w:rsid w:val="0086146F"/>
    <w:rsid w:val="00863290"/>
    <w:rsid w:val="0086340B"/>
    <w:rsid w:val="008652A5"/>
    <w:rsid w:val="00867C22"/>
    <w:rsid w:val="008705F6"/>
    <w:rsid w:val="00872605"/>
    <w:rsid w:val="00876B1F"/>
    <w:rsid w:val="00876CE2"/>
    <w:rsid w:val="00877A7C"/>
    <w:rsid w:val="008807E0"/>
    <w:rsid w:val="0088167C"/>
    <w:rsid w:val="00882381"/>
    <w:rsid w:val="008844E4"/>
    <w:rsid w:val="00890858"/>
    <w:rsid w:val="00895522"/>
    <w:rsid w:val="00896788"/>
    <w:rsid w:val="008A0C07"/>
    <w:rsid w:val="008A123B"/>
    <w:rsid w:val="008A2BD5"/>
    <w:rsid w:val="008A3ABD"/>
    <w:rsid w:val="008A3C3E"/>
    <w:rsid w:val="008A555F"/>
    <w:rsid w:val="008A7994"/>
    <w:rsid w:val="008B127B"/>
    <w:rsid w:val="008B412D"/>
    <w:rsid w:val="008B671F"/>
    <w:rsid w:val="008C57DE"/>
    <w:rsid w:val="008C6244"/>
    <w:rsid w:val="008C76E8"/>
    <w:rsid w:val="008D4B60"/>
    <w:rsid w:val="008D63F3"/>
    <w:rsid w:val="008E4C9F"/>
    <w:rsid w:val="008E6153"/>
    <w:rsid w:val="008E7CCB"/>
    <w:rsid w:val="008F0A9E"/>
    <w:rsid w:val="008F13BB"/>
    <w:rsid w:val="008F3873"/>
    <w:rsid w:val="008F7D98"/>
    <w:rsid w:val="00900300"/>
    <w:rsid w:val="009007E8"/>
    <w:rsid w:val="00900FEC"/>
    <w:rsid w:val="00901423"/>
    <w:rsid w:val="00902599"/>
    <w:rsid w:val="0090413D"/>
    <w:rsid w:val="0090425C"/>
    <w:rsid w:val="00906E79"/>
    <w:rsid w:val="0091534E"/>
    <w:rsid w:val="009155CD"/>
    <w:rsid w:val="00915FC6"/>
    <w:rsid w:val="0092212E"/>
    <w:rsid w:val="00922187"/>
    <w:rsid w:val="0092492F"/>
    <w:rsid w:val="00925623"/>
    <w:rsid w:val="00927D9F"/>
    <w:rsid w:val="009334E8"/>
    <w:rsid w:val="009336BE"/>
    <w:rsid w:val="00933FF4"/>
    <w:rsid w:val="00935834"/>
    <w:rsid w:val="00935C06"/>
    <w:rsid w:val="00936BEF"/>
    <w:rsid w:val="00944780"/>
    <w:rsid w:val="00945D81"/>
    <w:rsid w:val="00945E7E"/>
    <w:rsid w:val="00946486"/>
    <w:rsid w:val="0094722E"/>
    <w:rsid w:val="00957AC4"/>
    <w:rsid w:val="00960A9D"/>
    <w:rsid w:val="0096379E"/>
    <w:rsid w:val="009664EA"/>
    <w:rsid w:val="00967500"/>
    <w:rsid w:val="009713FE"/>
    <w:rsid w:val="0097476A"/>
    <w:rsid w:val="00974F9C"/>
    <w:rsid w:val="00974FCC"/>
    <w:rsid w:val="00976A0E"/>
    <w:rsid w:val="00976A24"/>
    <w:rsid w:val="009770B4"/>
    <w:rsid w:val="0098073F"/>
    <w:rsid w:val="00981C0D"/>
    <w:rsid w:val="009826EC"/>
    <w:rsid w:val="00991E1D"/>
    <w:rsid w:val="00992997"/>
    <w:rsid w:val="009941C5"/>
    <w:rsid w:val="00994C79"/>
    <w:rsid w:val="0099561C"/>
    <w:rsid w:val="009A03F8"/>
    <w:rsid w:val="009A261D"/>
    <w:rsid w:val="009A768B"/>
    <w:rsid w:val="009B0617"/>
    <w:rsid w:val="009B2B93"/>
    <w:rsid w:val="009B3C8B"/>
    <w:rsid w:val="009C0747"/>
    <w:rsid w:val="009C0CB1"/>
    <w:rsid w:val="009C1E8C"/>
    <w:rsid w:val="009C28D5"/>
    <w:rsid w:val="009C62A3"/>
    <w:rsid w:val="009C6464"/>
    <w:rsid w:val="009D13A3"/>
    <w:rsid w:val="009D2BAE"/>
    <w:rsid w:val="009D3963"/>
    <w:rsid w:val="009D495C"/>
    <w:rsid w:val="009D4C6F"/>
    <w:rsid w:val="009D6B4F"/>
    <w:rsid w:val="009E3441"/>
    <w:rsid w:val="009E55D2"/>
    <w:rsid w:val="009E6000"/>
    <w:rsid w:val="009E6241"/>
    <w:rsid w:val="009F0612"/>
    <w:rsid w:val="009F0BEE"/>
    <w:rsid w:val="009F1FC6"/>
    <w:rsid w:val="009F3D68"/>
    <w:rsid w:val="00A01790"/>
    <w:rsid w:val="00A055DE"/>
    <w:rsid w:val="00A060BE"/>
    <w:rsid w:val="00A07121"/>
    <w:rsid w:val="00A07D5A"/>
    <w:rsid w:val="00A07F7D"/>
    <w:rsid w:val="00A10EF3"/>
    <w:rsid w:val="00A1193E"/>
    <w:rsid w:val="00A124F5"/>
    <w:rsid w:val="00A15E69"/>
    <w:rsid w:val="00A21C2B"/>
    <w:rsid w:val="00A24219"/>
    <w:rsid w:val="00A25AD9"/>
    <w:rsid w:val="00A267BF"/>
    <w:rsid w:val="00A26AB4"/>
    <w:rsid w:val="00A270CD"/>
    <w:rsid w:val="00A30B6E"/>
    <w:rsid w:val="00A32600"/>
    <w:rsid w:val="00A32A5A"/>
    <w:rsid w:val="00A32DDF"/>
    <w:rsid w:val="00A357FD"/>
    <w:rsid w:val="00A36EFA"/>
    <w:rsid w:val="00A4073D"/>
    <w:rsid w:val="00A41A8A"/>
    <w:rsid w:val="00A44F4D"/>
    <w:rsid w:val="00A47CC3"/>
    <w:rsid w:val="00A5003E"/>
    <w:rsid w:val="00A53393"/>
    <w:rsid w:val="00A537DD"/>
    <w:rsid w:val="00A54FE6"/>
    <w:rsid w:val="00A5505B"/>
    <w:rsid w:val="00A56AC0"/>
    <w:rsid w:val="00A576C5"/>
    <w:rsid w:val="00A5770C"/>
    <w:rsid w:val="00A5781A"/>
    <w:rsid w:val="00A60996"/>
    <w:rsid w:val="00A61D0D"/>
    <w:rsid w:val="00A62DC3"/>
    <w:rsid w:val="00A64D32"/>
    <w:rsid w:val="00A72789"/>
    <w:rsid w:val="00A7330E"/>
    <w:rsid w:val="00A7369E"/>
    <w:rsid w:val="00A74A5E"/>
    <w:rsid w:val="00A75265"/>
    <w:rsid w:val="00A83326"/>
    <w:rsid w:val="00A839AE"/>
    <w:rsid w:val="00A87CC1"/>
    <w:rsid w:val="00A90026"/>
    <w:rsid w:val="00A94F8C"/>
    <w:rsid w:val="00AA001C"/>
    <w:rsid w:val="00AA13B1"/>
    <w:rsid w:val="00AA1B8C"/>
    <w:rsid w:val="00AA23F5"/>
    <w:rsid w:val="00AA29F9"/>
    <w:rsid w:val="00AA36AD"/>
    <w:rsid w:val="00AA77F7"/>
    <w:rsid w:val="00AB0D2C"/>
    <w:rsid w:val="00AB251D"/>
    <w:rsid w:val="00AC0789"/>
    <w:rsid w:val="00AC4405"/>
    <w:rsid w:val="00AC63A2"/>
    <w:rsid w:val="00AC68E5"/>
    <w:rsid w:val="00AC7007"/>
    <w:rsid w:val="00AC74EE"/>
    <w:rsid w:val="00AD10C2"/>
    <w:rsid w:val="00AD55D9"/>
    <w:rsid w:val="00AD5BE2"/>
    <w:rsid w:val="00AE094D"/>
    <w:rsid w:val="00AE1620"/>
    <w:rsid w:val="00AE1D80"/>
    <w:rsid w:val="00AE22AD"/>
    <w:rsid w:val="00AE55DD"/>
    <w:rsid w:val="00AE65C9"/>
    <w:rsid w:val="00AE6EF4"/>
    <w:rsid w:val="00AE6F48"/>
    <w:rsid w:val="00AF29B7"/>
    <w:rsid w:val="00AF3983"/>
    <w:rsid w:val="00AF7794"/>
    <w:rsid w:val="00B012CE"/>
    <w:rsid w:val="00B0299C"/>
    <w:rsid w:val="00B03A3B"/>
    <w:rsid w:val="00B069F6"/>
    <w:rsid w:val="00B10BB3"/>
    <w:rsid w:val="00B13552"/>
    <w:rsid w:val="00B13E2A"/>
    <w:rsid w:val="00B14ABA"/>
    <w:rsid w:val="00B15431"/>
    <w:rsid w:val="00B15A01"/>
    <w:rsid w:val="00B24AC8"/>
    <w:rsid w:val="00B27265"/>
    <w:rsid w:val="00B279C8"/>
    <w:rsid w:val="00B32974"/>
    <w:rsid w:val="00B345CD"/>
    <w:rsid w:val="00B34D92"/>
    <w:rsid w:val="00B37776"/>
    <w:rsid w:val="00B4477F"/>
    <w:rsid w:val="00B457CC"/>
    <w:rsid w:val="00B47843"/>
    <w:rsid w:val="00B50FC9"/>
    <w:rsid w:val="00B51A29"/>
    <w:rsid w:val="00B529FF"/>
    <w:rsid w:val="00B53606"/>
    <w:rsid w:val="00B53977"/>
    <w:rsid w:val="00B575A9"/>
    <w:rsid w:val="00B61445"/>
    <w:rsid w:val="00B616AC"/>
    <w:rsid w:val="00B63398"/>
    <w:rsid w:val="00B63C7D"/>
    <w:rsid w:val="00B64488"/>
    <w:rsid w:val="00B649DB"/>
    <w:rsid w:val="00B64FDC"/>
    <w:rsid w:val="00B679F1"/>
    <w:rsid w:val="00B67E19"/>
    <w:rsid w:val="00B72AC5"/>
    <w:rsid w:val="00B73751"/>
    <w:rsid w:val="00B74994"/>
    <w:rsid w:val="00B75232"/>
    <w:rsid w:val="00B75A52"/>
    <w:rsid w:val="00B768A8"/>
    <w:rsid w:val="00B77387"/>
    <w:rsid w:val="00B81947"/>
    <w:rsid w:val="00B8224A"/>
    <w:rsid w:val="00B82C92"/>
    <w:rsid w:val="00B83153"/>
    <w:rsid w:val="00B84336"/>
    <w:rsid w:val="00B849BE"/>
    <w:rsid w:val="00B84CD0"/>
    <w:rsid w:val="00B861C1"/>
    <w:rsid w:val="00B90571"/>
    <w:rsid w:val="00B9310D"/>
    <w:rsid w:val="00B93389"/>
    <w:rsid w:val="00B94769"/>
    <w:rsid w:val="00B95C1E"/>
    <w:rsid w:val="00B9642F"/>
    <w:rsid w:val="00BA1F4A"/>
    <w:rsid w:val="00BA2278"/>
    <w:rsid w:val="00BA39F8"/>
    <w:rsid w:val="00BA6827"/>
    <w:rsid w:val="00BA70D7"/>
    <w:rsid w:val="00BB022E"/>
    <w:rsid w:val="00BB0320"/>
    <w:rsid w:val="00BB2DCB"/>
    <w:rsid w:val="00BB2EE5"/>
    <w:rsid w:val="00BB3B37"/>
    <w:rsid w:val="00BC081C"/>
    <w:rsid w:val="00BC0C1C"/>
    <w:rsid w:val="00BC2745"/>
    <w:rsid w:val="00BC2ECB"/>
    <w:rsid w:val="00BC32ED"/>
    <w:rsid w:val="00BC3834"/>
    <w:rsid w:val="00BC769B"/>
    <w:rsid w:val="00BD0461"/>
    <w:rsid w:val="00BD2713"/>
    <w:rsid w:val="00BD3069"/>
    <w:rsid w:val="00BD445E"/>
    <w:rsid w:val="00BD7FDE"/>
    <w:rsid w:val="00BE07E8"/>
    <w:rsid w:val="00BE0AEA"/>
    <w:rsid w:val="00BE101C"/>
    <w:rsid w:val="00BE1AC0"/>
    <w:rsid w:val="00BE23CC"/>
    <w:rsid w:val="00BE4A2D"/>
    <w:rsid w:val="00BE52EF"/>
    <w:rsid w:val="00BE62BF"/>
    <w:rsid w:val="00BF0C2E"/>
    <w:rsid w:val="00BF2C0E"/>
    <w:rsid w:val="00BF7DF4"/>
    <w:rsid w:val="00C01AC7"/>
    <w:rsid w:val="00C041D4"/>
    <w:rsid w:val="00C044DF"/>
    <w:rsid w:val="00C106D2"/>
    <w:rsid w:val="00C13679"/>
    <w:rsid w:val="00C14087"/>
    <w:rsid w:val="00C154F4"/>
    <w:rsid w:val="00C16A1E"/>
    <w:rsid w:val="00C20346"/>
    <w:rsid w:val="00C22BEE"/>
    <w:rsid w:val="00C25267"/>
    <w:rsid w:val="00C301C5"/>
    <w:rsid w:val="00C3151A"/>
    <w:rsid w:val="00C32AA7"/>
    <w:rsid w:val="00C3532F"/>
    <w:rsid w:val="00C3618A"/>
    <w:rsid w:val="00C37ADF"/>
    <w:rsid w:val="00C37D10"/>
    <w:rsid w:val="00C405A8"/>
    <w:rsid w:val="00C42751"/>
    <w:rsid w:val="00C42A29"/>
    <w:rsid w:val="00C42C2D"/>
    <w:rsid w:val="00C43A4B"/>
    <w:rsid w:val="00C44632"/>
    <w:rsid w:val="00C449EE"/>
    <w:rsid w:val="00C5144F"/>
    <w:rsid w:val="00C530A3"/>
    <w:rsid w:val="00C53C24"/>
    <w:rsid w:val="00C600BC"/>
    <w:rsid w:val="00C6195B"/>
    <w:rsid w:val="00C70462"/>
    <w:rsid w:val="00C71A68"/>
    <w:rsid w:val="00C728E4"/>
    <w:rsid w:val="00C7380C"/>
    <w:rsid w:val="00C762BE"/>
    <w:rsid w:val="00C77B91"/>
    <w:rsid w:val="00C82463"/>
    <w:rsid w:val="00C84A6D"/>
    <w:rsid w:val="00C9112C"/>
    <w:rsid w:val="00C91FB9"/>
    <w:rsid w:val="00CA0532"/>
    <w:rsid w:val="00CA0B22"/>
    <w:rsid w:val="00CA2301"/>
    <w:rsid w:val="00CA43A7"/>
    <w:rsid w:val="00CB03A2"/>
    <w:rsid w:val="00CB1AB3"/>
    <w:rsid w:val="00CB2058"/>
    <w:rsid w:val="00CB23C8"/>
    <w:rsid w:val="00CB25AD"/>
    <w:rsid w:val="00CB3735"/>
    <w:rsid w:val="00CB5185"/>
    <w:rsid w:val="00CC07FE"/>
    <w:rsid w:val="00CC3FFA"/>
    <w:rsid w:val="00CC4E02"/>
    <w:rsid w:val="00CC73B4"/>
    <w:rsid w:val="00CD29D3"/>
    <w:rsid w:val="00CD3844"/>
    <w:rsid w:val="00CD3D13"/>
    <w:rsid w:val="00CD53EE"/>
    <w:rsid w:val="00CD5F6E"/>
    <w:rsid w:val="00CD6654"/>
    <w:rsid w:val="00CD6D38"/>
    <w:rsid w:val="00CD7F14"/>
    <w:rsid w:val="00CE2353"/>
    <w:rsid w:val="00CE2F35"/>
    <w:rsid w:val="00CE3D72"/>
    <w:rsid w:val="00CE58B3"/>
    <w:rsid w:val="00CF059A"/>
    <w:rsid w:val="00CF2547"/>
    <w:rsid w:val="00CF28E5"/>
    <w:rsid w:val="00CF3014"/>
    <w:rsid w:val="00CF4D62"/>
    <w:rsid w:val="00CF548B"/>
    <w:rsid w:val="00CF54DC"/>
    <w:rsid w:val="00CF5F08"/>
    <w:rsid w:val="00CF7377"/>
    <w:rsid w:val="00D01881"/>
    <w:rsid w:val="00D030D4"/>
    <w:rsid w:val="00D03C0E"/>
    <w:rsid w:val="00D11C02"/>
    <w:rsid w:val="00D129EC"/>
    <w:rsid w:val="00D15E42"/>
    <w:rsid w:val="00D22835"/>
    <w:rsid w:val="00D2361E"/>
    <w:rsid w:val="00D23907"/>
    <w:rsid w:val="00D24737"/>
    <w:rsid w:val="00D24D2C"/>
    <w:rsid w:val="00D25333"/>
    <w:rsid w:val="00D27D08"/>
    <w:rsid w:val="00D27F13"/>
    <w:rsid w:val="00D309BC"/>
    <w:rsid w:val="00D31E14"/>
    <w:rsid w:val="00D33124"/>
    <w:rsid w:val="00D3321F"/>
    <w:rsid w:val="00D33342"/>
    <w:rsid w:val="00D3780E"/>
    <w:rsid w:val="00D407BA"/>
    <w:rsid w:val="00D40C2E"/>
    <w:rsid w:val="00D4111B"/>
    <w:rsid w:val="00D441C1"/>
    <w:rsid w:val="00D506DB"/>
    <w:rsid w:val="00D5133B"/>
    <w:rsid w:val="00D516CD"/>
    <w:rsid w:val="00D5277F"/>
    <w:rsid w:val="00D54723"/>
    <w:rsid w:val="00D54FD9"/>
    <w:rsid w:val="00D57870"/>
    <w:rsid w:val="00D60259"/>
    <w:rsid w:val="00D603E3"/>
    <w:rsid w:val="00D61D9B"/>
    <w:rsid w:val="00D63FC4"/>
    <w:rsid w:val="00D645C3"/>
    <w:rsid w:val="00D64767"/>
    <w:rsid w:val="00D65DB5"/>
    <w:rsid w:val="00D6762A"/>
    <w:rsid w:val="00D748E9"/>
    <w:rsid w:val="00D7625E"/>
    <w:rsid w:val="00D775C3"/>
    <w:rsid w:val="00D80048"/>
    <w:rsid w:val="00D81F73"/>
    <w:rsid w:val="00D82BD0"/>
    <w:rsid w:val="00D84D9B"/>
    <w:rsid w:val="00D86120"/>
    <w:rsid w:val="00D87919"/>
    <w:rsid w:val="00D926AA"/>
    <w:rsid w:val="00D92744"/>
    <w:rsid w:val="00D96A70"/>
    <w:rsid w:val="00D97913"/>
    <w:rsid w:val="00D97B3A"/>
    <w:rsid w:val="00DA0D23"/>
    <w:rsid w:val="00DA2AEB"/>
    <w:rsid w:val="00DA34B2"/>
    <w:rsid w:val="00DA75E5"/>
    <w:rsid w:val="00DB1640"/>
    <w:rsid w:val="00DB3174"/>
    <w:rsid w:val="00DB3717"/>
    <w:rsid w:val="00DB6534"/>
    <w:rsid w:val="00DC6771"/>
    <w:rsid w:val="00DC6F3E"/>
    <w:rsid w:val="00DD1756"/>
    <w:rsid w:val="00DD207D"/>
    <w:rsid w:val="00DD3380"/>
    <w:rsid w:val="00DD5D45"/>
    <w:rsid w:val="00DD72D4"/>
    <w:rsid w:val="00DE6970"/>
    <w:rsid w:val="00DF0BE9"/>
    <w:rsid w:val="00DF2A4D"/>
    <w:rsid w:val="00DF4123"/>
    <w:rsid w:val="00DF6CA3"/>
    <w:rsid w:val="00DF79A6"/>
    <w:rsid w:val="00E007A5"/>
    <w:rsid w:val="00E01CAF"/>
    <w:rsid w:val="00E0297D"/>
    <w:rsid w:val="00E0327C"/>
    <w:rsid w:val="00E0409E"/>
    <w:rsid w:val="00E0438C"/>
    <w:rsid w:val="00E05A7E"/>
    <w:rsid w:val="00E062CE"/>
    <w:rsid w:val="00E07B77"/>
    <w:rsid w:val="00E106BB"/>
    <w:rsid w:val="00E113D1"/>
    <w:rsid w:val="00E1305A"/>
    <w:rsid w:val="00E16F3C"/>
    <w:rsid w:val="00E17096"/>
    <w:rsid w:val="00E17173"/>
    <w:rsid w:val="00E23808"/>
    <w:rsid w:val="00E23F5A"/>
    <w:rsid w:val="00E26EF3"/>
    <w:rsid w:val="00E349ED"/>
    <w:rsid w:val="00E35A4B"/>
    <w:rsid w:val="00E35D2F"/>
    <w:rsid w:val="00E36DAF"/>
    <w:rsid w:val="00E37ACE"/>
    <w:rsid w:val="00E41F08"/>
    <w:rsid w:val="00E41F72"/>
    <w:rsid w:val="00E44390"/>
    <w:rsid w:val="00E44A2C"/>
    <w:rsid w:val="00E4542E"/>
    <w:rsid w:val="00E50742"/>
    <w:rsid w:val="00E51AA0"/>
    <w:rsid w:val="00E522A1"/>
    <w:rsid w:val="00E52AC8"/>
    <w:rsid w:val="00E5453C"/>
    <w:rsid w:val="00E563A3"/>
    <w:rsid w:val="00E5748B"/>
    <w:rsid w:val="00E6130D"/>
    <w:rsid w:val="00E61E32"/>
    <w:rsid w:val="00E62D96"/>
    <w:rsid w:val="00E63424"/>
    <w:rsid w:val="00E64D75"/>
    <w:rsid w:val="00E669DF"/>
    <w:rsid w:val="00E66F63"/>
    <w:rsid w:val="00E769FA"/>
    <w:rsid w:val="00E77959"/>
    <w:rsid w:val="00E77A30"/>
    <w:rsid w:val="00E80B02"/>
    <w:rsid w:val="00E80B66"/>
    <w:rsid w:val="00E8326F"/>
    <w:rsid w:val="00E84263"/>
    <w:rsid w:val="00E84BCF"/>
    <w:rsid w:val="00E86251"/>
    <w:rsid w:val="00E8630C"/>
    <w:rsid w:val="00E866C4"/>
    <w:rsid w:val="00E935D5"/>
    <w:rsid w:val="00E947F8"/>
    <w:rsid w:val="00E972E6"/>
    <w:rsid w:val="00EA6227"/>
    <w:rsid w:val="00EA6CAD"/>
    <w:rsid w:val="00EB0858"/>
    <w:rsid w:val="00EB2FC1"/>
    <w:rsid w:val="00EB4EA0"/>
    <w:rsid w:val="00EB51DA"/>
    <w:rsid w:val="00EB5B63"/>
    <w:rsid w:val="00EB5B9A"/>
    <w:rsid w:val="00EC0D5D"/>
    <w:rsid w:val="00EC23B1"/>
    <w:rsid w:val="00EC511F"/>
    <w:rsid w:val="00EC5FBA"/>
    <w:rsid w:val="00ED34BD"/>
    <w:rsid w:val="00ED46B4"/>
    <w:rsid w:val="00ED4E44"/>
    <w:rsid w:val="00ED5330"/>
    <w:rsid w:val="00ED5C12"/>
    <w:rsid w:val="00ED5C37"/>
    <w:rsid w:val="00ED6AE1"/>
    <w:rsid w:val="00EE1E51"/>
    <w:rsid w:val="00EE23DF"/>
    <w:rsid w:val="00EE271E"/>
    <w:rsid w:val="00EE75E0"/>
    <w:rsid w:val="00EF18A3"/>
    <w:rsid w:val="00EF2847"/>
    <w:rsid w:val="00EF2DC2"/>
    <w:rsid w:val="00EF30D5"/>
    <w:rsid w:val="00EF46DA"/>
    <w:rsid w:val="00EF47BE"/>
    <w:rsid w:val="00EF7C37"/>
    <w:rsid w:val="00F015BC"/>
    <w:rsid w:val="00F021E5"/>
    <w:rsid w:val="00F0393D"/>
    <w:rsid w:val="00F03AAE"/>
    <w:rsid w:val="00F06F1C"/>
    <w:rsid w:val="00F07E54"/>
    <w:rsid w:val="00F1385C"/>
    <w:rsid w:val="00F17EEF"/>
    <w:rsid w:val="00F2509C"/>
    <w:rsid w:val="00F267EA"/>
    <w:rsid w:val="00F26AD2"/>
    <w:rsid w:val="00F26AE8"/>
    <w:rsid w:val="00F30217"/>
    <w:rsid w:val="00F3380B"/>
    <w:rsid w:val="00F37FA6"/>
    <w:rsid w:val="00F5046D"/>
    <w:rsid w:val="00F50F44"/>
    <w:rsid w:val="00F51C65"/>
    <w:rsid w:val="00F52259"/>
    <w:rsid w:val="00F563DF"/>
    <w:rsid w:val="00F56E60"/>
    <w:rsid w:val="00F57889"/>
    <w:rsid w:val="00F60261"/>
    <w:rsid w:val="00F608FC"/>
    <w:rsid w:val="00F60F16"/>
    <w:rsid w:val="00F629B0"/>
    <w:rsid w:val="00F63D7F"/>
    <w:rsid w:val="00F64DE3"/>
    <w:rsid w:val="00F66016"/>
    <w:rsid w:val="00F66070"/>
    <w:rsid w:val="00F67CC6"/>
    <w:rsid w:val="00F70479"/>
    <w:rsid w:val="00F70E47"/>
    <w:rsid w:val="00F72C99"/>
    <w:rsid w:val="00F731FC"/>
    <w:rsid w:val="00F751B8"/>
    <w:rsid w:val="00F7545D"/>
    <w:rsid w:val="00F778C4"/>
    <w:rsid w:val="00F80437"/>
    <w:rsid w:val="00F81896"/>
    <w:rsid w:val="00F829D5"/>
    <w:rsid w:val="00F832C3"/>
    <w:rsid w:val="00F844B7"/>
    <w:rsid w:val="00F90B0A"/>
    <w:rsid w:val="00F911D2"/>
    <w:rsid w:val="00F91B09"/>
    <w:rsid w:val="00F94257"/>
    <w:rsid w:val="00F970EB"/>
    <w:rsid w:val="00FA08C4"/>
    <w:rsid w:val="00FA221E"/>
    <w:rsid w:val="00FA3B67"/>
    <w:rsid w:val="00FA4D20"/>
    <w:rsid w:val="00FB6BC4"/>
    <w:rsid w:val="00FC0590"/>
    <w:rsid w:val="00FC0923"/>
    <w:rsid w:val="00FC1831"/>
    <w:rsid w:val="00FC18FC"/>
    <w:rsid w:val="00FC3B0B"/>
    <w:rsid w:val="00FC5190"/>
    <w:rsid w:val="00FD4BC0"/>
    <w:rsid w:val="00FE166D"/>
    <w:rsid w:val="00FF0C51"/>
    <w:rsid w:val="00FF204E"/>
    <w:rsid w:val="00FF4608"/>
    <w:rsid w:val="00FF5544"/>
    <w:rsid w:val="00FF6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A60DE9"/>
  <w15:docId w15:val="{9CA6D3A6-7423-4B7E-8E2F-F54FC98C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0FD"/>
  </w:style>
  <w:style w:type="paragraph" w:styleId="Overskrift1">
    <w:name w:val="heading 1"/>
    <w:basedOn w:val="Normal"/>
    <w:next w:val="Normal"/>
    <w:link w:val="Overskrift1Tegn"/>
    <w:qFormat/>
    <w:rsid w:val="00B84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B6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19386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762BE"/>
    <w:pPr>
      <w:keepNext/>
      <w:keepLines/>
      <w:spacing w:before="200" w:after="0"/>
      <w:jc w:val="both"/>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E4A2D"/>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BE4A2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B849BE"/>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B849BE"/>
  </w:style>
  <w:style w:type="paragraph" w:styleId="Bunntekst">
    <w:name w:val="footer"/>
    <w:basedOn w:val="Normal"/>
    <w:link w:val="BunntekstTegn"/>
    <w:unhideWhenUsed/>
    <w:rsid w:val="00B849BE"/>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B849BE"/>
  </w:style>
  <w:style w:type="paragraph" w:styleId="Bobletekst">
    <w:name w:val="Balloon Text"/>
    <w:basedOn w:val="Normal"/>
    <w:link w:val="BobletekstTegn"/>
    <w:semiHidden/>
    <w:unhideWhenUsed/>
    <w:rsid w:val="00B849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849BE"/>
    <w:rPr>
      <w:rFonts w:ascii="Tahoma" w:hAnsi="Tahoma" w:cs="Tahoma"/>
      <w:sz w:val="16"/>
      <w:szCs w:val="16"/>
    </w:rPr>
  </w:style>
  <w:style w:type="character" w:customStyle="1" w:styleId="Overskrift1Tegn">
    <w:name w:val="Overskrift 1 Tegn"/>
    <w:basedOn w:val="Standardskriftforavsnitt"/>
    <w:link w:val="Overskrift1"/>
    <w:uiPriority w:val="9"/>
    <w:rsid w:val="00B849B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8B671F"/>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6327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3276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B1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3Tegn">
    <w:name w:val="Overskrift 3 Tegn"/>
    <w:basedOn w:val="Standardskriftforavsnitt"/>
    <w:link w:val="Overskrift3"/>
    <w:uiPriority w:val="9"/>
    <w:rsid w:val="00193868"/>
    <w:rPr>
      <w:rFonts w:asciiTheme="majorHAnsi" w:eastAsiaTheme="majorEastAsia" w:hAnsiTheme="majorHAnsi" w:cstheme="majorBidi"/>
      <w:b/>
      <w:bCs/>
      <w:color w:val="4F81BD" w:themeColor="accent1"/>
    </w:rPr>
  </w:style>
  <w:style w:type="paragraph" w:styleId="Bildetekst">
    <w:name w:val="caption"/>
    <w:basedOn w:val="Normal"/>
    <w:next w:val="Normal"/>
    <w:unhideWhenUsed/>
    <w:qFormat/>
    <w:rsid w:val="00933FF4"/>
    <w:pPr>
      <w:spacing w:line="240" w:lineRule="auto"/>
    </w:pPr>
    <w:rPr>
      <w:b/>
      <w:bCs/>
      <w:color w:val="4F81BD" w:themeColor="accent1"/>
      <w:sz w:val="18"/>
      <w:szCs w:val="18"/>
    </w:rPr>
  </w:style>
  <w:style w:type="table" w:styleId="Tabellrutenett">
    <w:name w:val="Table Grid"/>
    <w:basedOn w:val="Vanligtabell"/>
    <w:uiPriority w:val="39"/>
    <w:rsid w:val="00AC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05F9C"/>
    <w:pPr>
      <w:ind w:left="720"/>
      <w:contextualSpacing/>
    </w:pPr>
  </w:style>
  <w:style w:type="character" w:styleId="Hyperkobling">
    <w:name w:val="Hyperlink"/>
    <w:basedOn w:val="Standardskriftforavsnitt"/>
    <w:uiPriority w:val="99"/>
    <w:unhideWhenUsed/>
    <w:rsid w:val="004F70D6"/>
    <w:rPr>
      <w:color w:val="0000FF" w:themeColor="hyperlink"/>
      <w:u w:val="single"/>
    </w:rPr>
  </w:style>
  <w:style w:type="character" w:customStyle="1" w:styleId="Overskrift4Tegn">
    <w:name w:val="Overskrift 4 Tegn"/>
    <w:basedOn w:val="Standardskriftforavsnitt"/>
    <w:link w:val="Overskrift4"/>
    <w:uiPriority w:val="9"/>
    <w:rsid w:val="00C762BE"/>
    <w:rPr>
      <w:rFonts w:asciiTheme="majorHAnsi" w:eastAsiaTheme="majorEastAsia" w:hAnsiTheme="majorHAnsi" w:cstheme="majorBidi"/>
      <w:b/>
      <w:bCs/>
      <w:i/>
      <w:iCs/>
      <w:color w:val="4F81BD" w:themeColor="accent1"/>
    </w:rPr>
  </w:style>
  <w:style w:type="paragraph" w:customStyle="1" w:styleId="Default">
    <w:name w:val="Default"/>
    <w:rsid w:val="00C762BE"/>
    <w:pPr>
      <w:widowControl w:val="0"/>
      <w:autoSpaceDE w:val="0"/>
      <w:autoSpaceDN w:val="0"/>
      <w:adjustRightInd w:val="0"/>
      <w:spacing w:after="0" w:line="240" w:lineRule="auto"/>
    </w:pPr>
    <w:rPr>
      <w:rFonts w:ascii="Arial" w:eastAsia="Times New Roman" w:hAnsi="Arial" w:cs="Arial"/>
      <w:color w:val="000000"/>
      <w:sz w:val="24"/>
      <w:szCs w:val="24"/>
      <w:lang w:eastAsia="nb-NO"/>
    </w:rPr>
  </w:style>
  <w:style w:type="table" w:styleId="Lyslisteuthevingsfarge1">
    <w:name w:val="Light List Accent 1"/>
    <w:basedOn w:val="Vanligtabell"/>
    <w:uiPriority w:val="61"/>
    <w:rsid w:val="00C762B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tnotetekst">
    <w:name w:val="footnote text"/>
    <w:basedOn w:val="Normal"/>
    <w:link w:val="FotnotetekstTegn"/>
    <w:uiPriority w:val="99"/>
    <w:semiHidden/>
    <w:unhideWhenUsed/>
    <w:rsid w:val="00C762BE"/>
    <w:pPr>
      <w:spacing w:after="0" w:line="240" w:lineRule="auto"/>
      <w:jc w:val="both"/>
    </w:pPr>
    <w:rPr>
      <w:sz w:val="20"/>
      <w:szCs w:val="20"/>
    </w:rPr>
  </w:style>
  <w:style w:type="character" w:customStyle="1" w:styleId="FotnotetekstTegn">
    <w:name w:val="Fotnotetekst Tegn"/>
    <w:basedOn w:val="Standardskriftforavsnitt"/>
    <w:link w:val="Fotnotetekst"/>
    <w:uiPriority w:val="99"/>
    <w:semiHidden/>
    <w:rsid w:val="00C762BE"/>
    <w:rPr>
      <w:sz w:val="20"/>
      <w:szCs w:val="20"/>
    </w:rPr>
  </w:style>
  <w:style w:type="character" w:styleId="Fotnotereferanse">
    <w:name w:val="footnote reference"/>
    <w:basedOn w:val="Standardskriftforavsnitt"/>
    <w:uiPriority w:val="99"/>
    <w:semiHidden/>
    <w:unhideWhenUsed/>
    <w:rsid w:val="00C762BE"/>
    <w:rPr>
      <w:vertAlign w:val="superscript"/>
    </w:rPr>
  </w:style>
  <w:style w:type="character" w:styleId="Merknadsreferanse">
    <w:name w:val="annotation reference"/>
    <w:basedOn w:val="Standardskriftforavsnitt"/>
    <w:uiPriority w:val="99"/>
    <w:semiHidden/>
    <w:unhideWhenUsed/>
    <w:rsid w:val="00C762BE"/>
    <w:rPr>
      <w:sz w:val="16"/>
      <w:szCs w:val="16"/>
    </w:rPr>
  </w:style>
  <w:style w:type="paragraph" w:styleId="Merknadstekst">
    <w:name w:val="annotation text"/>
    <w:basedOn w:val="Normal"/>
    <w:link w:val="MerknadstekstTegn"/>
    <w:uiPriority w:val="99"/>
    <w:semiHidden/>
    <w:unhideWhenUsed/>
    <w:rsid w:val="00C762BE"/>
    <w:pPr>
      <w:spacing w:line="240" w:lineRule="auto"/>
      <w:jc w:val="both"/>
    </w:pPr>
    <w:rPr>
      <w:sz w:val="20"/>
      <w:szCs w:val="20"/>
    </w:rPr>
  </w:style>
  <w:style w:type="character" w:customStyle="1" w:styleId="MerknadstekstTegn">
    <w:name w:val="Merknadstekst Tegn"/>
    <w:basedOn w:val="Standardskriftforavsnitt"/>
    <w:link w:val="Merknadstekst"/>
    <w:uiPriority w:val="99"/>
    <w:semiHidden/>
    <w:rsid w:val="00C762BE"/>
    <w:rPr>
      <w:sz w:val="20"/>
      <w:szCs w:val="20"/>
    </w:rPr>
  </w:style>
  <w:style w:type="paragraph" w:styleId="Kommentaremne">
    <w:name w:val="annotation subject"/>
    <w:basedOn w:val="Merknadstekst"/>
    <w:next w:val="Merknadstekst"/>
    <w:link w:val="KommentaremneTegn"/>
    <w:uiPriority w:val="99"/>
    <w:semiHidden/>
    <w:unhideWhenUsed/>
    <w:rsid w:val="00C762BE"/>
    <w:rPr>
      <w:b/>
      <w:bCs/>
    </w:rPr>
  </w:style>
  <w:style w:type="character" w:customStyle="1" w:styleId="KommentaremneTegn">
    <w:name w:val="Kommentaremne Tegn"/>
    <w:basedOn w:val="MerknadstekstTegn"/>
    <w:link w:val="Kommentaremne"/>
    <w:uiPriority w:val="99"/>
    <w:semiHidden/>
    <w:rsid w:val="00C762BE"/>
    <w:rPr>
      <w:b/>
      <w:bCs/>
      <w:sz w:val="20"/>
      <w:szCs w:val="20"/>
    </w:rPr>
  </w:style>
  <w:style w:type="character" w:customStyle="1" w:styleId="js-about-module-abstr">
    <w:name w:val="js-about-module-abstr"/>
    <w:basedOn w:val="Standardskriftforavsnitt"/>
    <w:rsid w:val="00C762BE"/>
  </w:style>
  <w:style w:type="paragraph" w:styleId="Overskriftforinnholdsfortegnelse">
    <w:name w:val="TOC Heading"/>
    <w:basedOn w:val="Overskrift1"/>
    <w:next w:val="Normal"/>
    <w:uiPriority w:val="39"/>
    <w:unhideWhenUsed/>
    <w:qFormat/>
    <w:rsid w:val="00C762BE"/>
    <w:pPr>
      <w:outlineLvl w:val="9"/>
    </w:pPr>
    <w:rPr>
      <w:lang w:eastAsia="ja-JP"/>
    </w:rPr>
  </w:style>
  <w:style w:type="paragraph" w:styleId="INNH1">
    <w:name w:val="toc 1"/>
    <w:basedOn w:val="Normal"/>
    <w:next w:val="Normal"/>
    <w:autoRedefine/>
    <w:uiPriority w:val="39"/>
    <w:unhideWhenUsed/>
    <w:qFormat/>
    <w:rsid w:val="00C762BE"/>
    <w:pPr>
      <w:spacing w:after="100"/>
      <w:jc w:val="both"/>
    </w:pPr>
  </w:style>
  <w:style w:type="paragraph" w:styleId="INNH2">
    <w:name w:val="toc 2"/>
    <w:basedOn w:val="Normal"/>
    <w:next w:val="Normal"/>
    <w:autoRedefine/>
    <w:uiPriority w:val="39"/>
    <w:unhideWhenUsed/>
    <w:qFormat/>
    <w:rsid w:val="00201E99"/>
    <w:pPr>
      <w:tabs>
        <w:tab w:val="right" w:leader="dot" w:pos="9396"/>
      </w:tabs>
      <w:spacing w:after="100"/>
    </w:pPr>
  </w:style>
  <w:style w:type="paragraph" w:styleId="INNH3">
    <w:name w:val="toc 3"/>
    <w:basedOn w:val="Normal"/>
    <w:next w:val="Normal"/>
    <w:autoRedefine/>
    <w:uiPriority w:val="39"/>
    <w:unhideWhenUsed/>
    <w:qFormat/>
    <w:rsid w:val="00C762BE"/>
    <w:pPr>
      <w:spacing w:after="100"/>
      <w:ind w:left="440"/>
      <w:jc w:val="both"/>
    </w:pPr>
  </w:style>
  <w:style w:type="paragraph" w:styleId="Figurliste">
    <w:name w:val="table of figures"/>
    <w:basedOn w:val="Normal"/>
    <w:next w:val="Normal"/>
    <w:uiPriority w:val="99"/>
    <w:unhideWhenUsed/>
    <w:rsid w:val="00C762BE"/>
    <w:pPr>
      <w:spacing w:after="0"/>
      <w:jc w:val="both"/>
    </w:pPr>
  </w:style>
  <w:style w:type="character" w:customStyle="1" w:styleId="UnresolvedMention1">
    <w:name w:val="Unresolved Mention1"/>
    <w:basedOn w:val="Standardskriftforavsnitt"/>
    <w:uiPriority w:val="99"/>
    <w:semiHidden/>
    <w:unhideWhenUsed/>
    <w:rsid w:val="008F0A9E"/>
    <w:rPr>
      <w:color w:val="808080"/>
      <w:shd w:val="clear" w:color="auto" w:fill="E6E6E6"/>
    </w:rPr>
  </w:style>
  <w:style w:type="character" w:styleId="HTML-sitat">
    <w:name w:val="HTML Cite"/>
    <w:basedOn w:val="Standardskriftforavsnitt"/>
    <w:uiPriority w:val="99"/>
    <w:semiHidden/>
    <w:unhideWhenUsed/>
    <w:rsid w:val="004F46FE"/>
    <w:rPr>
      <w:i w:val="0"/>
      <w:iCs w:val="0"/>
      <w:color w:val="006D21"/>
    </w:rPr>
  </w:style>
  <w:style w:type="character" w:styleId="Fulgthyperkobling">
    <w:name w:val="FollowedHyperlink"/>
    <w:basedOn w:val="Standardskriftforavsnitt"/>
    <w:uiPriority w:val="99"/>
    <w:semiHidden/>
    <w:unhideWhenUsed/>
    <w:rsid w:val="005260FD"/>
    <w:rPr>
      <w:color w:val="800080" w:themeColor="followedHyperlink"/>
      <w:u w:val="single"/>
    </w:rPr>
  </w:style>
  <w:style w:type="character" w:styleId="Ulstomtale">
    <w:name w:val="Unresolved Mention"/>
    <w:basedOn w:val="Standardskriftforavsnitt"/>
    <w:uiPriority w:val="99"/>
    <w:semiHidden/>
    <w:unhideWhenUsed/>
    <w:rsid w:val="00577210"/>
    <w:rPr>
      <w:color w:val="808080"/>
      <w:shd w:val="clear" w:color="auto" w:fill="E6E6E6"/>
    </w:rPr>
  </w:style>
  <w:style w:type="paragraph" w:customStyle="1" w:styleId="bullet">
    <w:name w:val="bullet"/>
    <w:basedOn w:val="Normal"/>
    <w:rsid w:val="0086146F"/>
    <w:pPr>
      <w:numPr>
        <w:numId w:val="8"/>
      </w:numPr>
      <w:tabs>
        <w:tab w:val="left" w:pos="567"/>
      </w:tabs>
      <w:spacing w:after="60" w:line="280" w:lineRule="exact"/>
    </w:pPr>
    <w:rPr>
      <w:rFonts w:ascii="Arial" w:eastAsia="Times New Roman" w:hAnsi="Arial" w:cs="Times New Roman"/>
      <w:lang w:val="en-GB"/>
    </w:rPr>
  </w:style>
  <w:style w:type="paragraph" w:customStyle="1" w:styleId="tabletext">
    <w:name w:val="table text"/>
    <w:basedOn w:val="Normal"/>
    <w:autoRedefine/>
    <w:rsid w:val="0086146F"/>
    <w:pPr>
      <w:tabs>
        <w:tab w:val="left" w:pos="284"/>
        <w:tab w:val="left" w:pos="567"/>
      </w:tabs>
      <w:spacing w:before="80" w:after="80" w:line="240" w:lineRule="auto"/>
    </w:pPr>
    <w:rPr>
      <w:rFonts w:ascii="Arial" w:eastAsia="Times New Roman" w:hAnsi="Arial" w:cs="Arial"/>
      <w:color w:val="000000"/>
      <w:lang w:val="en-GB" w:eastAsia="en-GB"/>
    </w:rPr>
  </w:style>
  <w:style w:type="paragraph" w:customStyle="1" w:styleId="Tableheading">
    <w:name w:val="Table heading"/>
    <w:basedOn w:val="tabletext"/>
    <w:autoRedefine/>
    <w:qFormat/>
    <w:rsid w:val="0086146F"/>
  </w:style>
  <w:style w:type="character" w:customStyle="1" w:styleId="Overskrift5Tegn">
    <w:name w:val="Overskrift 5 Tegn"/>
    <w:basedOn w:val="Standardskriftforavsnitt"/>
    <w:link w:val="Overskrift5"/>
    <w:uiPriority w:val="9"/>
    <w:semiHidden/>
    <w:rsid w:val="00BE4A2D"/>
    <w:rPr>
      <w:rFonts w:asciiTheme="majorHAnsi" w:eastAsiaTheme="majorEastAsia" w:hAnsiTheme="majorHAnsi" w:cstheme="majorBidi"/>
      <w:color w:val="365F91" w:themeColor="accent1" w:themeShade="BF"/>
    </w:rPr>
  </w:style>
  <w:style w:type="character" w:customStyle="1" w:styleId="Overskrift7Tegn">
    <w:name w:val="Overskrift 7 Tegn"/>
    <w:basedOn w:val="Standardskriftforavsnitt"/>
    <w:link w:val="Overskrift7"/>
    <w:uiPriority w:val="9"/>
    <w:semiHidden/>
    <w:rsid w:val="00BE4A2D"/>
    <w:rPr>
      <w:rFonts w:asciiTheme="majorHAnsi" w:eastAsiaTheme="majorEastAsia" w:hAnsiTheme="majorHAnsi" w:cstheme="majorBidi"/>
      <w:i/>
      <w:iCs/>
      <w:color w:val="243F60" w:themeColor="accent1" w:themeShade="7F"/>
    </w:rPr>
  </w:style>
  <w:style w:type="table" w:customStyle="1" w:styleId="TableGrid1">
    <w:name w:val="Table Grid1"/>
    <w:basedOn w:val="Vanligtabell"/>
    <w:next w:val="Tabellrutenett"/>
    <w:uiPriority w:val="59"/>
    <w:rsid w:val="00AA36AD"/>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Ingenliste"/>
    <w:uiPriority w:val="99"/>
    <w:semiHidden/>
    <w:unhideWhenUsed/>
    <w:rsid w:val="00902599"/>
  </w:style>
  <w:style w:type="paragraph" w:styleId="Brdtekstinnrykk">
    <w:name w:val="Body Text Indent"/>
    <w:basedOn w:val="Normal"/>
    <w:link w:val="BrdtekstinnrykkTegn"/>
    <w:rsid w:val="00902599"/>
    <w:pPr>
      <w:spacing w:after="0" w:line="240" w:lineRule="auto"/>
      <w:ind w:left="720" w:hanging="720"/>
    </w:pPr>
    <w:rPr>
      <w:rFonts w:ascii="Times New Roman" w:eastAsia="Times New Roman" w:hAnsi="Times New Roman" w:cs="Times New Roman"/>
      <w:b/>
      <w:bCs/>
      <w:sz w:val="24"/>
      <w:szCs w:val="24"/>
    </w:rPr>
  </w:style>
  <w:style w:type="character" w:customStyle="1" w:styleId="BrdtekstinnrykkTegn">
    <w:name w:val="Brødtekstinnrykk Tegn"/>
    <w:basedOn w:val="Standardskriftforavsnitt"/>
    <w:link w:val="Brdtekstinnrykk"/>
    <w:rsid w:val="00902599"/>
    <w:rPr>
      <w:rFonts w:ascii="Times New Roman" w:eastAsia="Times New Roman" w:hAnsi="Times New Roman" w:cs="Times New Roman"/>
      <w:b/>
      <w:bCs/>
      <w:sz w:val="24"/>
      <w:szCs w:val="24"/>
    </w:rPr>
  </w:style>
  <w:style w:type="paragraph" w:styleId="Ingenmellomrom">
    <w:name w:val="No Spacing"/>
    <w:uiPriority w:val="1"/>
    <w:qFormat/>
    <w:rsid w:val="00902599"/>
    <w:pPr>
      <w:spacing w:after="0" w:line="240" w:lineRule="auto"/>
    </w:pPr>
    <w:rPr>
      <w:lang w:val="en-GB"/>
    </w:rPr>
  </w:style>
  <w:style w:type="paragraph" w:styleId="Brdtekstinnrykk3">
    <w:name w:val="Body Text Indent 3"/>
    <w:basedOn w:val="Normal"/>
    <w:link w:val="Brdtekstinnrykk3Tegn"/>
    <w:uiPriority w:val="99"/>
    <w:semiHidden/>
    <w:unhideWhenUsed/>
    <w:rsid w:val="00902599"/>
    <w:pPr>
      <w:spacing w:after="120"/>
      <w:ind w:left="283"/>
    </w:pPr>
    <w:rPr>
      <w:sz w:val="16"/>
      <w:szCs w:val="16"/>
      <w:lang w:val="en-GB"/>
    </w:rPr>
  </w:style>
  <w:style w:type="character" w:customStyle="1" w:styleId="Brdtekstinnrykk3Tegn">
    <w:name w:val="Brødtekstinnrykk 3 Tegn"/>
    <w:basedOn w:val="Standardskriftforavsnitt"/>
    <w:link w:val="Brdtekstinnrykk3"/>
    <w:uiPriority w:val="99"/>
    <w:semiHidden/>
    <w:rsid w:val="00902599"/>
    <w:rPr>
      <w:sz w:val="16"/>
      <w:szCs w:val="16"/>
      <w:lang w:val="en-GB"/>
    </w:rPr>
  </w:style>
  <w:style w:type="paragraph" w:styleId="Brdtekst">
    <w:name w:val="Body Text"/>
    <w:basedOn w:val="Normal"/>
    <w:link w:val="BrdtekstTegn"/>
    <w:uiPriority w:val="99"/>
    <w:semiHidden/>
    <w:unhideWhenUsed/>
    <w:rsid w:val="00902599"/>
    <w:pPr>
      <w:spacing w:after="120"/>
    </w:pPr>
    <w:rPr>
      <w:lang w:val="en-GB"/>
    </w:rPr>
  </w:style>
  <w:style w:type="character" w:customStyle="1" w:styleId="BrdtekstTegn">
    <w:name w:val="Brødtekst Tegn"/>
    <w:basedOn w:val="Standardskriftforavsnitt"/>
    <w:link w:val="Brdtekst"/>
    <w:uiPriority w:val="99"/>
    <w:semiHidden/>
    <w:rsid w:val="00902599"/>
    <w:rPr>
      <w:lang w:val="en-GB"/>
    </w:rPr>
  </w:style>
  <w:style w:type="paragraph" w:customStyle="1" w:styleId="ITSS2">
    <w:name w:val="ITSS2"/>
    <w:basedOn w:val="Normal"/>
    <w:link w:val="ITSS2Char"/>
    <w:rsid w:val="00902599"/>
    <w:pPr>
      <w:pBdr>
        <w:top w:val="single" w:sz="24" w:space="1" w:color="000080"/>
        <w:bottom w:val="single" w:sz="8" w:space="1" w:color="000080"/>
      </w:pBdr>
      <w:spacing w:after="0" w:line="240" w:lineRule="auto"/>
      <w:outlineLvl w:val="1"/>
    </w:pPr>
    <w:rPr>
      <w:rFonts w:ascii="Arial Narrow" w:eastAsia="Times New Roman" w:hAnsi="Arial Narrow" w:cs="Times New Roman"/>
      <w:b/>
      <w:bCs/>
      <w:color w:val="000080"/>
      <w:sz w:val="28"/>
      <w:szCs w:val="20"/>
    </w:rPr>
  </w:style>
  <w:style w:type="paragraph" w:customStyle="1" w:styleId="PersonalInfo">
    <w:name w:val="Personal Info"/>
    <w:basedOn w:val="Normal"/>
    <w:rsid w:val="00902599"/>
    <w:pPr>
      <w:numPr>
        <w:numId w:val="28"/>
      </w:numPr>
      <w:spacing w:after="0" w:line="240" w:lineRule="auto"/>
    </w:pPr>
    <w:rPr>
      <w:rFonts w:ascii="Arial" w:eastAsia="Times New Roman" w:hAnsi="Arial" w:cs="Times New Roman"/>
      <w:sz w:val="20"/>
      <w:szCs w:val="24"/>
    </w:rPr>
  </w:style>
  <w:style w:type="paragraph" w:styleId="Brdtekst2">
    <w:name w:val="Body Text 2"/>
    <w:basedOn w:val="Normal"/>
    <w:link w:val="Brdtekst2Tegn"/>
    <w:uiPriority w:val="99"/>
    <w:semiHidden/>
    <w:unhideWhenUsed/>
    <w:rsid w:val="00902599"/>
    <w:pPr>
      <w:spacing w:after="120" w:line="480" w:lineRule="auto"/>
    </w:pPr>
    <w:rPr>
      <w:lang w:val="en-GB"/>
    </w:rPr>
  </w:style>
  <w:style w:type="character" w:customStyle="1" w:styleId="Brdtekst2Tegn">
    <w:name w:val="Brødtekst 2 Tegn"/>
    <w:basedOn w:val="Standardskriftforavsnitt"/>
    <w:link w:val="Brdtekst2"/>
    <w:uiPriority w:val="99"/>
    <w:semiHidden/>
    <w:rsid w:val="00902599"/>
    <w:rPr>
      <w:lang w:val="en-GB"/>
    </w:rPr>
  </w:style>
  <w:style w:type="paragraph" w:styleId="Brdtekstinnrykk2">
    <w:name w:val="Body Text Indent 2"/>
    <w:basedOn w:val="Normal"/>
    <w:link w:val="Brdtekstinnrykk2Tegn"/>
    <w:uiPriority w:val="99"/>
    <w:semiHidden/>
    <w:unhideWhenUsed/>
    <w:rsid w:val="00902599"/>
    <w:pPr>
      <w:spacing w:after="120" w:line="480" w:lineRule="auto"/>
      <w:ind w:left="283"/>
    </w:pPr>
    <w:rPr>
      <w:lang w:val="en-GB"/>
    </w:rPr>
  </w:style>
  <w:style w:type="character" w:customStyle="1" w:styleId="Brdtekstinnrykk2Tegn">
    <w:name w:val="Brødtekstinnrykk 2 Tegn"/>
    <w:basedOn w:val="Standardskriftforavsnitt"/>
    <w:link w:val="Brdtekstinnrykk2"/>
    <w:uiPriority w:val="99"/>
    <w:semiHidden/>
    <w:rsid w:val="00902599"/>
    <w:rPr>
      <w:lang w:val="en-GB"/>
    </w:rPr>
  </w:style>
  <w:style w:type="paragraph" w:customStyle="1" w:styleId="ACTIVITY">
    <w:name w:val="ACTIVITY"/>
    <w:basedOn w:val="Normal"/>
    <w:rsid w:val="00902599"/>
    <w:pPr>
      <w:pBdr>
        <w:top w:val="single" w:sz="8" w:space="1" w:color="000080"/>
        <w:bottom w:val="single" w:sz="8" w:space="1" w:color="000080"/>
      </w:pBdr>
      <w:shd w:val="clear" w:color="auto" w:fill="CCFFFF"/>
      <w:spacing w:after="0" w:line="240" w:lineRule="auto"/>
      <w:outlineLvl w:val="2"/>
    </w:pPr>
    <w:rPr>
      <w:rFonts w:ascii="Arial Narrow" w:eastAsia="Times New Roman" w:hAnsi="Arial Narrow" w:cs="Times New Roman"/>
      <w:b/>
      <w:bCs/>
      <w:i/>
      <w:iCs/>
      <w:sz w:val="24"/>
      <w:szCs w:val="24"/>
    </w:rPr>
  </w:style>
  <w:style w:type="paragraph" w:customStyle="1" w:styleId="t">
    <w:name w:val="t"/>
    <w:basedOn w:val="Normal"/>
    <w:rsid w:val="009025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nd">
    <w:name w:val="ind"/>
    <w:basedOn w:val="Normal"/>
    <w:rsid w:val="00902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SS2Char">
    <w:name w:val="ITSS2 Char"/>
    <w:basedOn w:val="Standardskriftforavsnitt"/>
    <w:link w:val="ITSS2"/>
    <w:rsid w:val="00902599"/>
    <w:rPr>
      <w:rFonts w:ascii="Arial Narrow" w:eastAsia="Times New Roman" w:hAnsi="Arial Narrow" w:cs="Times New Roman"/>
      <w:b/>
      <w:bCs/>
      <w:color w:val="000080"/>
      <w:sz w:val="28"/>
      <w:szCs w:val="20"/>
    </w:rPr>
  </w:style>
  <w:style w:type="paragraph" w:customStyle="1" w:styleId="StyleHeading1H1ArialNarrow18pt">
    <w:name w:val="Style Heading 1H1 + Arial Narrow 18 pt"/>
    <w:basedOn w:val="Overskrift1"/>
    <w:rsid w:val="00902599"/>
    <w:pPr>
      <w:keepLines w:val="0"/>
      <w:spacing w:before="0" w:after="60" w:line="240" w:lineRule="auto"/>
      <w:ind w:left="567"/>
    </w:pPr>
    <w:rPr>
      <w:rFonts w:ascii="Arial Narrow" w:eastAsia="Times New Roman" w:hAnsi="Arial Narrow" w:cs="Arial"/>
      <w:color w:val="000080"/>
      <w:kern w:val="32"/>
      <w:sz w:val="36"/>
      <w:szCs w:val="32"/>
      <w:lang w:eastAsia="en-GB"/>
    </w:rPr>
  </w:style>
  <w:style w:type="character" w:customStyle="1" w:styleId="Heading1Char1">
    <w:name w:val="Heading 1 Char1"/>
    <w:aliases w:val="H1 Char,Heading 1 Char Char"/>
    <w:basedOn w:val="Standardskriftforavsnitt"/>
    <w:rsid w:val="00902599"/>
    <w:rPr>
      <w:rFonts w:ascii="Arial" w:hAnsi="Arial" w:cs="Arial"/>
      <w:b/>
      <w:bCs/>
      <w:color w:val="000080"/>
      <w:kern w:val="32"/>
      <w:sz w:val="40"/>
      <w:szCs w:val="32"/>
      <w:lang w:val="en-US" w:eastAsia="en-GB" w:bidi="ar-SA"/>
    </w:rPr>
  </w:style>
  <w:style w:type="table" w:customStyle="1" w:styleId="TableGrid2">
    <w:name w:val="Table Grid2"/>
    <w:basedOn w:val="Vanligtabell"/>
    <w:next w:val="Tabellrutenett"/>
    <w:uiPriority w:val="59"/>
    <w:rsid w:val="0090259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SS2CharCharCharChar">
    <w:name w:val="ITSS2 Char Char Char Char"/>
    <w:basedOn w:val="Standardskriftforavsnitt"/>
    <w:rsid w:val="00902599"/>
    <w:rPr>
      <w:rFonts w:ascii="Arial Narrow" w:hAnsi="Arial Narrow"/>
      <w:b/>
      <w:bCs/>
      <w:color w:val="000080"/>
      <w:sz w:val="28"/>
      <w:lang w:val="en-US" w:eastAsia="en-US" w:bidi="ar-SA"/>
    </w:rPr>
  </w:style>
  <w:style w:type="character" w:styleId="Sidetall">
    <w:name w:val="page number"/>
    <w:basedOn w:val="Standardskriftforavsnitt"/>
    <w:rsid w:val="00902599"/>
  </w:style>
  <w:style w:type="character" w:customStyle="1" w:styleId="apple-converted-space">
    <w:name w:val="apple-converted-space"/>
    <w:basedOn w:val="Standardskriftforavsnitt"/>
    <w:rsid w:val="00902599"/>
  </w:style>
  <w:style w:type="character" w:styleId="Sterk">
    <w:name w:val="Strong"/>
    <w:basedOn w:val="Standardskriftforavsnitt"/>
    <w:uiPriority w:val="22"/>
    <w:qFormat/>
    <w:rsid w:val="00902599"/>
    <w:rPr>
      <w:b/>
      <w:bCs/>
    </w:rPr>
  </w:style>
  <w:style w:type="paragraph" w:customStyle="1" w:styleId="textindent3">
    <w:name w:val="textindent3"/>
    <w:basedOn w:val="Normal"/>
    <w:rsid w:val="009025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txtrst">
    <w:name w:val="itxtrst"/>
    <w:basedOn w:val="Standardskriftforavsnitt"/>
    <w:rsid w:val="00902599"/>
  </w:style>
  <w:style w:type="character" w:styleId="Utheving">
    <w:name w:val="Emphasis"/>
    <w:basedOn w:val="Standardskriftforavsnitt"/>
    <w:uiPriority w:val="20"/>
    <w:qFormat/>
    <w:rsid w:val="00902599"/>
    <w:rPr>
      <w:i/>
      <w:iCs/>
    </w:rPr>
  </w:style>
  <w:style w:type="paragraph" w:styleId="Revisjon">
    <w:name w:val="Revision"/>
    <w:hidden/>
    <w:uiPriority w:val="99"/>
    <w:semiHidden/>
    <w:rsid w:val="00902599"/>
    <w:pPr>
      <w:spacing w:after="0" w:line="240" w:lineRule="auto"/>
    </w:pPr>
    <w:rPr>
      <w:lang w:val="en-GB"/>
    </w:rPr>
  </w:style>
  <w:style w:type="paragraph" w:customStyle="1" w:styleId="BodyText1">
    <w:name w:val="Body Text1"/>
    <w:rsid w:val="00902599"/>
    <w:pPr>
      <w:spacing w:after="0" w:line="240" w:lineRule="auto"/>
    </w:pPr>
    <w:rPr>
      <w:rFonts w:ascii="Helvetica" w:eastAsia="Times New Roman"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7288">
      <w:bodyDiv w:val="1"/>
      <w:marLeft w:val="0"/>
      <w:marRight w:val="0"/>
      <w:marTop w:val="0"/>
      <w:marBottom w:val="0"/>
      <w:divBdr>
        <w:top w:val="none" w:sz="0" w:space="0" w:color="auto"/>
        <w:left w:val="none" w:sz="0" w:space="0" w:color="auto"/>
        <w:bottom w:val="none" w:sz="0" w:space="0" w:color="auto"/>
        <w:right w:val="none" w:sz="0" w:space="0" w:color="auto"/>
      </w:divBdr>
    </w:div>
    <w:div w:id="143549988">
      <w:bodyDiv w:val="1"/>
      <w:marLeft w:val="0"/>
      <w:marRight w:val="0"/>
      <w:marTop w:val="0"/>
      <w:marBottom w:val="0"/>
      <w:divBdr>
        <w:top w:val="none" w:sz="0" w:space="0" w:color="auto"/>
        <w:left w:val="none" w:sz="0" w:space="0" w:color="auto"/>
        <w:bottom w:val="none" w:sz="0" w:space="0" w:color="auto"/>
        <w:right w:val="none" w:sz="0" w:space="0" w:color="auto"/>
      </w:divBdr>
    </w:div>
    <w:div w:id="151264119">
      <w:bodyDiv w:val="1"/>
      <w:marLeft w:val="0"/>
      <w:marRight w:val="0"/>
      <w:marTop w:val="0"/>
      <w:marBottom w:val="0"/>
      <w:divBdr>
        <w:top w:val="none" w:sz="0" w:space="0" w:color="auto"/>
        <w:left w:val="none" w:sz="0" w:space="0" w:color="auto"/>
        <w:bottom w:val="none" w:sz="0" w:space="0" w:color="auto"/>
        <w:right w:val="none" w:sz="0" w:space="0" w:color="auto"/>
      </w:divBdr>
    </w:div>
    <w:div w:id="160240388">
      <w:bodyDiv w:val="1"/>
      <w:marLeft w:val="0"/>
      <w:marRight w:val="0"/>
      <w:marTop w:val="0"/>
      <w:marBottom w:val="0"/>
      <w:divBdr>
        <w:top w:val="none" w:sz="0" w:space="0" w:color="auto"/>
        <w:left w:val="none" w:sz="0" w:space="0" w:color="auto"/>
        <w:bottom w:val="none" w:sz="0" w:space="0" w:color="auto"/>
        <w:right w:val="none" w:sz="0" w:space="0" w:color="auto"/>
      </w:divBdr>
    </w:div>
    <w:div w:id="174273975">
      <w:bodyDiv w:val="1"/>
      <w:marLeft w:val="0"/>
      <w:marRight w:val="0"/>
      <w:marTop w:val="0"/>
      <w:marBottom w:val="0"/>
      <w:divBdr>
        <w:top w:val="none" w:sz="0" w:space="0" w:color="auto"/>
        <w:left w:val="none" w:sz="0" w:space="0" w:color="auto"/>
        <w:bottom w:val="none" w:sz="0" w:space="0" w:color="auto"/>
        <w:right w:val="none" w:sz="0" w:space="0" w:color="auto"/>
      </w:divBdr>
    </w:div>
    <w:div w:id="237132864">
      <w:bodyDiv w:val="1"/>
      <w:marLeft w:val="0"/>
      <w:marRight w:val="0"/>
      <w:marTop w:val="0"/>
      <w:marBottom w:val="0"/>
      <w:divBdr>
        <w:top w:val="none" w:sz="0" w:space="0" w:color="auto"/>
        <w:left w:val="none" w:sz="0" w:space="0" w:color="auto"/>
        <w:bottom w:val="none" w:sz="0" w:space="0" w:color="auto"/>
        <w:right w:val="none" w:sz="0" w:space="0" w:color="auto"/>
      </w:divBdr>
      <w:divsChild>
        <w:div w:id="1940599675">
          <w:marLeft w:val="0"/>
          <w:marRight w:val="0"/>
          <w:marTop w:val="0"/>
          <w:marBottom w:val="0"/>
          <w:divBdr>
            <w:top w:val="none" w:sz="0" w:space="0" w:color="auto"/>
            <w:left w:val="none" w:sz="0" w:space="0" w:color="auto"/>
            <w:bottom w:val="none" w:sz="0" w:space="0" w:color="auto"/>
            <w:right w:val="none" w:sz="0" w:space="0" w:color="auto"/>
          </w:divBdr>
          <w:divsChild>
            <w:div w:id="385375398">
              <w:marLeft w:val="0"/>
              <w:marRight w:val="0"/>
              <w:marTop w:val="0"/>
              <w:marBottom w:val="0"/>
              <w:divBdr>
                <w:top w:val="none" w:sz="0" w:space="0" w:color="auto"/>
                <w:left w:val="none" w:sz="0" w:space="0" w:color="auto"/>
                <w:bottom w:val="none" w:sz="0" w:space="0" w:color="auto"/>
                <w:right w:val="none" w:sz="0" w:space="0" w:color="auto"/>
              </w:divBdr>
              <w:divsChild>
                <w:div w:id="899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29979">
      <w:bodyDiv w:val="1"/>
      <w:marLeft w:val="0"/>
      <w:marRight w:val="0"/>
      <w:marTop w:val="0"/>
      <w:marBottom w:val="0"/>
      <w:divBdr>
        <w:top w:val="none" w:sz="0" w:space="0" w:color="auto"/>
        <w:left w:val="none" w:sz="0" w:space="0" w:color="auto"/>
        <w:bottom w:val="none" w:sz="0" w:space="0" w:color="auto"/>
        <w:right w:val="none" w:sz="0" w:space="0" w:color="auto"/>
      </w:divBdr>
    </w:div>
    <w:div w:id="454759760">
      <w:bodyDiv w:val="1"/>
      <w:marLeft w:val="0"/>
      <w:marRight w:val="0"/>
      <w:marTop w:val="0"/>
      <w:marBottom w:val="0"/>
      <w:divBdr>
        <w:top w:val="none" w:sz="0" w:space="0" w:color="auto"/>
        <w:left w:val="none" w:sz="0" w:space="0" w:color="auto"/>
        <w:bottom w:val="none" w:sz="0" w:space="0" w:color="auto"/>
        <w:right w:val="none" w:sz="0" w:space="0" w:color="auto"/>
      </w:divBdr>
    </w:div>
    <w:div w:id="478501384">
      <w:bodyDiv w:val="1"/>
      <w:marLeft w:val="0"/>
      <w:marRight w:val="0"/>
      <w:marTop w:val="0"/>
      <w:marBottom w:val="0"/>
      <w:divBdr>
        <w:top w:val="none" w:sz="0" w:space="0" w:color="auto"/>
        <w:left w:val="none" w:sz="0" w:space="0" w:color="auto"/>
        <w:bottom w:val="none" w:sz="0" w:space="0" w:color="auto"/>
        <w:right w:val="none" w:sz="0" w:space="0" w:color="auto"/>
      </w:divBdr>
    </w:div>
    <w:div w:id="617756447">
      <w:bodyDiv w:val="1"/>
      <w:marLeft w:val="0"/>
      <w:marRight w:val="0"/>
      <w:marTop w:val="0"/>
      <w:marBottom w:val="0"/>
      <w:divBdr>
        <w:top w:val="none" w:sz="0" w:space="0" w:color="auto"/>
        <w:left w:val="none" w:sz="0" w:space="0" w:color="auto"/>
        <w:bottom w:val="none" w:sz="0" w:space="0" w:color="auto"/>
        <w:right w:val="none" w:sz="0" w:space="0" w:color="auto"/>
      </w:divBdr>
    </w:div>
    <w:div w:id="706637417">
      <w:bodyDiv w:val="1"/>
      <w:marLeft w:val="0"/>
      <w:marRight w:val="0"/>
      <w:marTop w:val="0"/>
      <w:marBottom w:val="0"/>
      <w:divBdr>
        <w:top w:val="none" w:sz="0" w:space="0" w:color="auto"/>
        <w:left w:val="none" w:sz="0" w:space="0" w:color="auto"/>
        <w:bottom w:val="none" w:sz="0" w:space="0" w:color="auto"/>
        <w:right w:val="none" w:sz="0" w:space="0" w:color="auto"/>
      </w:divBdr>
    </w:div>
    <w:div w:id="717516176">
      <w:bodyDiv w:val="1"/>
      <w:marLeft w:val="0"/>
      <w:marRight w:val="0"/>
      <w:marTop w:val="0"/>
      <w:marBottom w:val="0"/>
      <w:divBdr>
        <w:top w:val="none" w:sz="0" w:space="0" w:color="auto"/>
        <w:left w:val="none" w:sz="0" w:space="0" w:color="auto"/>
        <w:bottom w:val="none" w:sz="0" w:space="0" w:color="auto"/>
        <w:right w:val="none" w:sz="0" w:space="0" w:color="auto"/>
      </w:divBdr>
    </w:div>
    <w:div w:id="781344877">
      <w:bodyDiv w:val="1"/>
      <w:marLeft w:val="0"/>
      <w:marRight w:val="0"/>
      <w:marTop w:val="0"/>
      <w:marBottom w:val="0"/>
      <w:divBdr>
        <w:top w:val="none" w:sz="0" w:space="0" w:color="auto"/>
        <w:left w:val="none" w:sz="0" w:space="0" w:color="auto"/>
        <w:bottom w:val="none" w:sz="0" w:space="0" w:color="auto"/>
        <w:right w:val="none" w:sz="0" w:space="0" w:color="auto"/>
      </w:divBdr>
    </w:div>
    <w:div w:id="788862197">
      <w:bodyDiv w:val="1"/>
      <w:marLeft w:val="0"/>
      <w:marRight w:val="0"/>
      <w:marTop w:val="0"/>
      <w:marBottom w:val="0"/>
      <w:divBdr>
        <w:top w:val="none" w:sz="0" w:space="0" w:color="auto"/>
        <w:left w:val="none" w:sz="0" w:space="0" w:color="auto"/>
        <w:bottom w:val="none" w:sz="0" w:space="0" w:color="auto"/>
        <w:right w:val="none" w:sz="0" w:space="0" w:color="auto"/>
      </w:divBdr>
    </w:div>
    <w:div w:id="926378540">
      <w:bodyDiv w:val="1"/>
      <w:marLeft w:val="0"/>
      <w:marRight w:val="0"/>
      <w:marTop w:val="0"/>
      <w:marBottom w:val="0"/>
      <w:divBdr>
        <w:top w:val="none" w:sz="0" w:space="0" w:color="auto"/>
        <w:left w:val="none" w:sz="0" w:space="0" w:color="auto"/>
        <w:bottom w:val="none" w:sz="0" w:space="0" w:color="auto"/>
        <w:right w:val="none" w:sz="0" w:space="0" w:color="auto"/>
      </w:divBdr>
    </w:div>
    <w:div w:id="932015258">
      <w:bodyDiv w:val="1"/>
      <w:marLeft w:val="0"/>
      <w:marRight w:val="0"/>
      <w:marTop w:val="0"/>
      <w:marBottom w:val="0"/>
      <w:divBdr>
        <w:top w:val="none" w:sz="0" w:space="0" w:color="auto"/>
        <w:left w:val="none" w:sz="0" w:space="0" w:color="auto"/>
        <w:bottom w:val="none" w:sz="0" w:space="0" w:color="auto"/>
        <w:right w:val="none" w:sz="0" w:space="0" w:color="auto"/>
      </w:divBdr>
    </w:div>
    <w:div w:id="984897400">
      <w:bodyDiv w:val="1"/>
      <w:marLeft w:val="0"/>
      <w:marRight w:val="0"/>
      <w:marTop w:val="0"/>
      <w:marBottom w:val="0"/>
      <w:divBdr>
        <w:top w:val="none" w:sz="0" w:space="0" w:color="auto"/>
        <w:left w:val="none" w:sz="0" w:space="0" w:color="auto"/>
        <w:bottom w:val="none" w:sz="0" w:space="0" w:color="auto"/>
        <w:right w:val="none" w:sz="0" w:space="0" w:color="auto"/>
      </w:divBdr>
    </w:div>
    <w:div w:id="1007560814">
      <w:bodyDiv w:val="1"/>
      <w:marLeft w:val="0"/>
      <w:marRight w:val="0"/>
      <w:marTop w:val="0"/>
      <w:marBottom w:val="0"/>
      <w:divBdr>
        <w:top w:val="none" w:sz="0" w:space="0" w:color="auto"/>
        <w:left w:val="none" w:sz="0" w:space="0" w:color="auto"/>
        <w:bottom w:val="none" w:sz="0" w:space="0" w:color="auto"/>
        <w:right w:val="none" w:sz="0" w:space="0" w:color="auto"/>
      </w:divBdr>
    </w:div>
    <w:div w:id="1063865910">
      <w:bodyDiv w:val="1"/>
      <w:marLeft w:val="0"/>
      <w:marRight w:val="0"/>
      <w:marTop w:val="0"/>
      <w:marBottom w:val="0"/>
      <w:divBdr>
        <w:top w:val="none" w:sz="0" w:space="0" w:color="auto"/>
        <w:left w:val="none" w:sz="0" w:space="0" w:color="auto"/>
        <w:bottom w:val="none" w:sz="0" w:space="0" w:color="auto"/>
        <w:right w:val="none" w:sz="0" w:space="0" w:color="auto"/>
      </w:divBdr>
    </w:div>
    <w:div w:id="1076052847">
      <w:bodyDiv w:val="1"/>
      <w:marLeft w:val="0"/>
      <w:marRight w:val="0"/>
      <w:marTop w:val="0"/>
      <w:marBottom w:val="0"/>
      <w:divBdr>
        <w:top w:val="none" w:sz="0" w:space="0" w:color="auto"/>
        <w:left w:val="none" w:sz="0" w:space="0" w:color="auto"/>
        <w:bottom w:val="none" w:sz="0" w:space="0" w:color="auto"/>
        <w:right w:val="none" w:sz="0" w:space="0" w:color="auto"/>
      </w:divBdr>
    </w:div>
    <w:div w:id="1090201794">
      <w:bodyDiv w:val="1"/>
      <w:marLeft w:val="0"/>
      <w:marRight w:val="0"/>
      <w:marTop w:val="0"/>
      <w:marBottom w:val="0"/>
      <w:divBdr>
        <w:top w:val="none" w:sz="0" w:space="0" w:color="auto"/>
        <w:left w:val="none" w:sz="0" w:space="0" w:color="auto"/>
        <w:bottom w:val="none" w:sz="0" w:space="0" w:color="auto"/>
        <w:right w:val="none" w:sz="0" w:space="0" w:color="auto"/>
      </w:divBdr>
    </w:div>
    <w:div w:id="1152989284">
      <w:bodyDiv w:val="1"/>
      <w:marLeft w:val="0"/>
      <w:marRight w:val="0"/>
      <w:marTop w:val="0"/>
      <w:marBottom w:val="0"/>
      <w:divBdr>
        <w:top w:val="none" w:sz="0" w:space="0" w:color="auto"/>
        <w:left w:val="none" w:sz="0" w:space="0" w:color="auto"/>
        <w:bottom w:val="none" w:sz="0" w:space="0" w:color="auto"/>
        <w:right w:val="none" w:sz="0" w:space="0" w:color="auto"/>
      </w:divBdr>
    </w:div>
    <w:div w:id="1160120288">
      <w:bodyDiv w:val="1"/>
      <w:marLeft w:val="0"/>
      <w:marRight w:val="0"/>
      <w:marTop w:val="0"/>
      <w:marBottom w:val="0"/>
      <w:divBdr>
        <w:top w:val="none" w:sz="0" w:space="0" w:color="auto"/>
        <w:left w:val="none" w:sz="0" w:space="0" w:color="auto"/>
        <w:bottom w:val="none" w:sz="0" w:space="0" w:color="auto"/>
        <w:right w:val="none" w:sz="0" w:space="0" w:color="auto"/>
      </w:divBdr>
    </w:div>
    <w:div w:id="1163669227">
      <w:bodyDiv w:val="1"/>
      <w:marLeft w:val="0"/>
      <w:marRight w:val="0"/>
      <w:marTop w:val="0"/>
      <w:marBottom w:val="0"/>
      <w:divBdr>
        <w:top w:val="none" w:sz="0" w:space="0" w:color="auto"/>
        <w:left w:val="none" w:sz="0" w:space="0" w:color="auto"/>
        <w:bottom w:val="none" w:sz="0" w:space="0" w:color="auto"/>
        <w:right w:val="none" w:sz="0" w:space="0" w:color="auto"/>
      </w:divBdr>
    </w:div>
    <w:div w:id="1164784833">
      <w:bodyDiv w:val="1"/>
      <w:marLeft w:val="0"/>
      <w:marRight w:val="0"/>
      <w:marTop w:val="0"/>
      <w:marBottom w:val="0"/>
      <w:divBdr>
        <w:top w:val="none" w:sz="0" w:space="0" w:color="auto"/>
        <w:left w:val="none" w:sz="0" w:space="0" w:color="auto"/>
        <w:bottom w:val="none" w:sz="0" w:space="0" w:color="auto"/>
        <w:right w:val="none" w:sz="0" w:space="0" w:color="auto"/>
      </w:divBdr>
    </w:div>
    <w:div w:id="1179738796">
      <w:bodyDiv w:val="1"/>
      <w:marLeft w:val="0"/>
      <w:marRight w:val="0"/>
      <w:marTop w:val="0"/>
      <w:marBottom w:val="0"/>
      <w:divBdr>
        <w:top w:val="none" w:sz="0" w:space="0" w:color="auto"/>
        <w:left w:val="none" w:sz="0" w:space="0" w:color="auto"/>
        <w:bottom w:val="none" w:sz="0" w:space="0" w:color="auto"/>
        <w:right w:val="none" w:sz="0" w:space="0" w:color="auto"/>
      </w:divBdr>
    </w:div>
    <w:div w:id="1208686981">
      <w:bodyDiv w:val="1"/>
      <w:marLeft w:val="0"/>
      <w:marRight w:val="0"/>
      <w:marTop w:val="0"/>
      <w:marBottom w:val="0"/>
      <w:divBdr>
        <w:top w:val="none" w:sz="0" w:space="0" w:color="auto"/>
        <w:left w:val="none" w:sz="0" w:space="0" w:color="auto"/>
        <w:bottom w:val="none" w:sz="0" w:space="0" w:color="auto"/>
        <w:right w:val="none" w:sz="0" w:space="0" w:color="auto"/>
      </w:divBdr>
    </w:div>
    <w:div w:id="1232619159">
      <w:bodyDiv w:val="1"/>
      <w:marLeft w:val="0"/>
      <w:marRight w:val="0"/>
      <w:marTop w:val="0"/>
      <w:marBottom w:val="0"/>
      <w:divBdr>
        <w:top w:val="none" w:sz="0" w:space="0" w:color="auto"/>
        <w:left w:val="none" w:sz="0" w:space="0" w:color="auto"/>
        <w:bottom w:val="none" w:sz="0" w:space="0" w:color="auto"/>
        <w:right w:val="none" w:sz="0" w:space="0" w:color="auto"/>
      </w:divBdr>
    </w:div>
    <w:div w:id="1242255599">
      <w:bodyDiv w:val="1"/>
      <w:marLeft w:val="0"/>
      <w:marRight w:val="0"/>
      <w:marTop w:val="0"/>
      <w:marBottom w:val="0"/>
      <w:divBdr>
        <w:top w:val="none" w:sz="0" w:space="0" w:color="auto"/>
        <w:left w:val="none" w:sz="0" w:space="0" w:color="auto"/>
        <w:bottom w:val="none" w:sz="0" w:space="0" w:color="auto"/>
        <w:right w:val="none" w:sz="0" w:space="0" w:color="auto"/>
      </w:divBdr>
    </w:div>
    <w:div w:id="1245803276">
      <w:bodyDiv w:val="1"/>
      <w:marLeft w:val="0"/>
      <w:marRight w:val="0"/>
      <w:marTop w:val="0"/>
      <w:marBottom w:val="0"/>
      <w:divBdr>
        <w:top w:val="none" w:sz="0" w:space="0" w:color="auto"/>
        <w:left w:val="none" w:sz="0" w:space="0" w:color="auto"/>
        <w:bottom w:val="none" w:sz="0" w:space="0" w:color="auto"/>
        <w:right w:val="none" w:sz="0" w:space="0" w:color="auto"/>
      </w:divBdr>
    </w:div>
    <w:div w:id="1247567196">
      <w:bodyDiv w:val="1"/>
      <w:marLeft w:val="0"/>
      <w:marRight w:val="0"/>
      <w:marTop w:val="0"/>
      <w:marBottom w:val="0"/>
      <w:divBdr>
        <w:top w:val="none" w:sz="0" w:space="0" w:color="auto"/>
        <w:left w:val="none" w:sz="0" w:space="0" w:color="auto"/>
        <w:bottom w:val="none" w:sz="0" w:space="0" w:color="auto"/>
        <w:right w:val="none" w:sz="0" w:space="0" w:color="auto"/>
      </w:divBdr>
      <w:divsChild>
        <w:div w:id="418253893">
          <w:marLeft w:val="0"/>
          <w:marRight w:val="0"/>
          <w:marTop w:val="0"/>
          <w:marBottom w:val="0"/>
          <w:divBdr>
            <w:top w:val="none" w:sz="0" w:space="0" w:color="auto"/>
            <w:left w:val="none" w:sz="0" w:space="0" w:color="auto"/>
            <w:bottom w:val="none" w:sz="0" w:space="0" w:color="auto"/>
            <w:right w:val="none" w:sz="0" w:space="0" w:color="auto"/>
          </w:divBdr>
          <w:divsChild>
            <w:div w:id="437650296">
              <w:marLeft w:val="0"/>
              <w:marRight w:val="0"/>
              <w:marTop w:val="0"/>
              <w:marBottom w:val="0"/>
              <w:divBdr>
                <w:top w:val="none" w:sz="0" w:space="0" w:color="auto"/>
                <w:left w:val="none" w:sz="0" w:space="0" w:color="auto"/>
                <w:bottom w:val="none" w:sz="0" w:space="0" w:color="auto"/>
                <w:right w:val="none" w:sz="0" w:space="0" w:color="auto"/>
              </w:divBdr>
              <w:divsChild>
                <w:div w:id="11337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342093">
      <w:bodyDiv w:val="1"/>
      <w:marLeft w:val="0"/>
      <w:marRight w:val="0"/>
      <w:marTop w:val="0"/>
      <w:marBottom w:val="0"/>
      <w:divBdr>
        <w:top w:val="none" w:sz="0" w:space="0" w:color="auto"/>
        <w:left w:val="none" w:sz="0" w:space="0" w:color="auto"/>
        <w:bottom w:val="none" w:sz="0" w:space="0" w:color="auto"/>
        <w:right w:val="none" w:sz="0" w:space="0" w:color="auto"/>
      </w:divBdr>
    </w:div>
    <w:div w:id="1270502627">
      <w:bodyDiv w:val="1"/>
      <w:marLeft w:val="0"/>
      <w:marRight w:val="0"/>
      <w:marTop w:val="0"/>
      <w:marBottom w:val="0"/>
      <w:divBdr>
        <w:top w:val="none" w:sz="0" w:space="0" w:color="auto"/>
        <w:left w:val="none" w:sz="0" w:space="0" w:color="auto"/>
        <w:bottom w:val="none" w:sz="0" w:space="0" w:color="auto"/>
        <w:right w:val="none" w:sz="0" w:space="0" w:color="auto"/>
      </w:divBdr>
    </w:div>
    <w:div w:id="1310747245">
      <w:bodyDiv w:val="1"/>
      <w:marLeft w:val="0"/>
      <w:marRight w:val="0"/>
      <w:marTop w:val="0"/>
      <w:marBottom w:val="0"/>
      <w:divBdr>
        <w:top w:val="none" w:sz="0" w:space="0" w:color="auto"/>
        <w:left w:val="none" w:sz="0" w:space="0" w:color="auto"/>
        <w:bottom w:val="none" w:sz="0" w:space="0" w:color="auto"/>
        <w:right w:val="none" w:sz="0" w:space="0" w:color="auto"/>
      </w:divBdr>
    </w:div>
    <w:div w:id="1334725662">
      <w:bodyDiv w:val="1"/>
      <w:marLeft w:val="0"/>
      <w:marRight w:val="0"/>
      <w:marTop w:val="0"/>
      <w:marBottom w:val="0"/>
      <w:divBdr>
        <w:top w:val="none" w:sz="0" w:space="0" w:color="auto"/>
        <w:left w:val="none" w:sz="0" w:space="0" w:color="auto"/>
        <w:bottom w:val="none" w:sz="0" w:space="0" w:color="auto"/>
        <w:right w:val="none" w:sz="0" w:space="0" w:color="auto"/>
      </w:divBdr>
    </w:div>
    <w:div w:id="1419864713">
      <w:bodyDiv w:val="1"/>
      <w:marLeft w:val="0"/>
      <w:marRight w:val="0"/>
      <w:marTop w:val="0"/>
      <w:marBottom w:val="0"/>
      <w:divBdr>
        <w:top w:val="none" w:sz="0" w:space="0" w:color="auto"/>
        <w:left w:val="none" w:sz="0" w:space="0" w:color="auto"/>
        <w:bottom w:val="none" w:sz="0" w:space="0" w:color="auto"/>
        <w:right w:val="none" w:sz="0" w:space="0" w:color="auto"/>
      </w:divBdr>
    </w:div>
    <w:div w:id="1513302722">
      <w:bodyDiv w:val="1"/>
      <w:marLeft w:val="0"/>
      <w:marRight w:val="0"/>
      <w:marTop w:val="0"/>
      <w:marBottom w:val="0"/>
      <w:divBdr>
        <w:top w:val="none" w:sz="0" w:space="0" w:color="auto"/>
        <w:left w:val="none" w:sz="0" w:space="0" w:color="auto"/>
        <w:bottom w:val="none" w:sz="0" w:space="0" w:color="auto"/>
        <w:right w:val="none" w:sz="0" w:space="0" w:color="auto"/>
      </w:divBdr>
    </w:div>
    <w:div w:id="1567959168">
      <w:bodyDiv w:val="1"/>
      <w:marLeft w:val="0"/>
      <w:marRight w:val="0"/>
      <w:marTop w:val="0"/>
      <w:marBottom w:val="0"/>
      <w:divBdr>
        <w:top w:val="none" w:sz="0" w:space="0" w:color="auto"/>
        <w:left w:val="none" w:sz="0" w:space="0" w:color="auto"/>
        <w:bottom w:val="none" w:sz="0" w:space="0" w:color="auto"/>
        <w:right w:val="none" w:sz="0" w:space="0" w:color="auto"/>
      </w:divBdr>
    </w:div>
    <w:div w:id="1603950851">
      <w:bodyDiv w:val="1"/>
      <w:marLeft w:val="0"/>
      <w:marRight w:val="0"/>
      <w:marTop w:val="0"/>
      <w:marBottom w:val="0"/>
      <w:divBdr>
        <w:top w:val="none" w:sz="0" w:space="0" w:color="auto"/>
        <w:left w:val="none" w:sz="0" w:space="0" w:color="auto"/>
        <w:bottom w:val="none" w:sz="0" w:space="0" w:color="auto"/>
        <w:right w:val="none" w:sz="0" w:space="0" w:color="auto"/>
      </w:divBdr>
    </w:div>
    <w:div w:id="1606494371">
      <w:bodyDiv w:val="1"/>
      <w:marLeft w:val="0"/>
      <w:marRight w:val="0"/>
      <w:marTop w:val="0"/>
      <w:marBottom w:val="0"/>
      <w:divBdr>
        <w:top w:val="none" w:sz="0" w:space="0" w:color="auto"/>
        <w:left w:val="none" w:sz="0" w:space="0" w:color="auto"/>
        <w:bottom w:val="none" w:sz="0" w:space="0" w:color="auto"/>
        <w:right w:val="none" w:sz="0" w:space="0" w:color="auto"/>
      </w:divBdr>
      <w:divsChild>
        <w:div w:id="1699115328">
          <w:marLeft w:val="0"/>
          <w:marRight w:val="0"/>
          <w:marTop w:val="0"/>
          <w:marBottom w:val="0"/>
          <w:divBdr>
            <w:top w:val="none" w:sz="0" w:space="0" w:color="auto"/>
            <w:left w:val="none" w:sz="0" w:space="0" w:color="auto"/>
            <w:bottom w:val="none" w:sz="0" w:space="0" w:color="auto"/>
            <w:right w:val="none" w:sz="0" w:space="0" w:color="auto"/>
          </w:divBdr>
          <w:divsChild>
            <w:div w:id="883522992">
              <w:marLeft w:val="0"/>
              <w:marRight w:val="0"/>
              <w:marTop w:val="0"/>
              <w:marBottom w:val="0"/>
              <w:divBdr>
                <w:top w:val="none" w:sz="0" w:space="0" w:color="auto"/>
                <w:left w:val="none" w:sz="0" w:space="0" w:color="auto"/>
                <w:bottom w:val="none" w:sz="0" w:space="0" w:color="auto"/>
                <w:right w:val="none" w:sz="0" w:space="0" w:color="auto"/>
              </w:divBdr>
              <w:divsChild>
                <w:div w:id="1048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4422">
      <w:bodyDiv w:val="1"/>
      <w:marLeft w:val="0"/>
      <w:marRight w:val="0"/>
      <w:marTop w:val="0"/>
      <w:marBottom w:val="0"/>
      <w:divBdr>
        <w:top w:val="none" w:sz="0" w:space="0" w:color="auto"/>
        <w:left w:val="none" w:sz="0" w:space="0" w:color="auto"/>
        <w:bottom w:val="none" w:sz="0" w:space="0" w:color="auto"/>
        <w:right w:val="none" w:sz="0" w:space="0" w:color="auto"/>
      </w:divBdr>
    </w:div>
    <w:div w:id="1650015747">
      <w:bodyDiv w:val="1"/>
      <w:marLeft w:val="0"/>
      <w:marRight w:val="0"/>
      <w:marTop w:val="0"/>
      <w:marBottom w:val="0"/>
      <w:divBdr>
        <w:top w:val="none" w:sz="0" w:space="0" w:color="auto"/>
        <w:left w:val="none" w:sz="0" w:space="0" w:color="auto"/>
        <w:bottom w:val="none" w:sz="0" w:space="0" w:color="auto"/>
        <w:right w:val="none" w:sz="0" w:space="0" w:color="auto"/>
      </w:divBdr>
    </w:div>
    <w:div w:id="1665234257">
      <w:bodyDiv w:val="1"/>
      <w:marLeft w:val="0"/>
      <w:marRight w:val="0"/>
      <w:marTop w:val="0"/>
      <w:marBottom w:val="0"/>
      <w:divBdr>
        <w:top w:val="none" w:sz="0" w:space="0" w:color="auto"/>
        <w:left w:val="none" w:sz="0" w:space="0" w:color="auto"/>
        <w:bottom w:val="none" w:sz="0" w:space="0" w:color="auto"/>
        <w:right w:val="none" w:sz="0" w:space="0" w:color="auto"/>
      </w:divBdr>
    </w:div>
    <w:div w:id="1665358455">
      <w:bodyDiv w:val="1"/>
      <w:marLeft w:val="0"/>
      <w:marRight w:val="0"/>
      <w:marTop w:val="0"/>
      <w:marBottom w:val="0"/>
      <w:divBdr>
        <w:top w:val="none" w:sz="0" w:space="0" w:color="auto"/>
        <w:left w:val="none" w:sz="0" w:space="0" w:color="auto"/>
        <w:bottom w:val="none" w:sz="0" w:space="0" w:color="auto"/>
        <w:right w:val="none" w:sz="0" w:space="0" w:color="auto"/>
      </w:divBdr>
    </w:div>
    <w:div w:id="1762949471">
      <w:bodyDiv w:val="1"/>
      <w:marLeft w:val="0"/>
      <w:marRight w:val="0"/>
      <w:marTop w:val="0"/>
      <w:marBottom w:val="0"/>
      <w:divBdr>
        <w:top w:val="none" w:sz="0" w:space="0" w:color="auto"/>
        <w:left w:val="none" w:sz="0" w:space="0" w:color="auto"/>
        <w:bottom w:val="none" w:sz="0" w:space="0" w:color="auto"/>
        <w:right w:val="none" w:sz="0" w:space="0" w:color="auto"/>
      </w:divBdr>
    </w:div>
    <w:div w:id="1784231194">
      <w:bodyDiv w:val="1"/>
      <w:marLeft w:val="0"/>
      <w:marRight w:val="0"/>
      <w:marTop w:val="0"/>
      <w:marBottom w:val="0"/>
      <w:divBdr>
        <w:top w:val="none" w:sz="0" w:space="0" w:color="auto"/>
        <w:left w:val="none" w:sz="0" w:space="0" w:color="auto"/>
        <w:bottom w:val="none" w:sz="0" w:space="0" w:color="auto"/>
        <w:right w:val="none" w:sz="0" w:space="0" w:color="auto"/>
      </w:divBdr>
    </w:div>
    <w:div w:id="1798067760">
      <w:bodyDiv w:val="1"/>
      <w:marLeft w:val="0"/>
      <w:marRight w:val="0"/>
      <w:marTop w:val="0"/>
      <w:marBottom w:val="0"/>
      <w:divBdr>
        <w:top w:val="none" w:sz="0" w:space="0" w:color="auto"/>
        <w:left w:val="none" w:sz="0" w:space="0" w:color="auto"/>
        <w:bottom w:val="none" w:sz="0" w:space="0" w:color="auto"/>
        <w:right w:val="none" w:sz="0" w:space="0" w:color="auto"/>
      </w:divBdr>
    </w:div>
    <w:div w:id="1805929963">
      <w:bodyDiv w:val="1"/>
      <w:marLeft w:val="0"/>
      <w:marRight w:val="0"/>
      <w:marTop w:val="0"/>
      <w:marBottom w:val="0"/>
      <w:divBdr>
        <w:top w:val="none" w:sz="0" w:space="0" w:color="auto"/>
        <w:left w:val="none" w:sz="0" w:space="0" w:color="auto"/>
        <w:bottom w:val="none" w:sz="0" w:space="0" w:color="auto"/>
        <w:right w:val="none" w:sz="0" w:space="0" w:color="auto"/>
      </w:divBdr>
    </w:div>
    <w:div w:id="1912543734">
      <w:bodyDiv w:val="1"/>
      <w:marLeft w:val="0"/>
      <w:marRight w:val="0"/>
      <w:marTop w:val="0"/>
      <w:marBottom w:val="0"/>
      <w:divBdr>
        <w:top w:val="none" w:sz="0" w:space="0" w:color="auto"/>
        <w:left w:val="none" w:sz="0" w:space="0" w:color="auto"/>
        <w:bottom w:val="none" w:sz="0" w:space="0" w:color="auto"/>
        <w:right w:val="none" w:sz="0" w:space="0" w:color="auto"/>
      </w:divBdr>
    </w:div>
    <w:div w:id="1967078169">
      <w:bodyDiv w:val="1"/>
      <w:marLeft w:val="0"/>
      <w:marRight w:val="0"/>
      <w:marTop w:val="0"/>
      <w:marBottom w:val="0"/>
      <w:divBdr>
        <w:top w:val="none" w:sz="0" w:space="0" w:color="auto"/>
        <w:left w:val="none" w:sz="0" w:space="0" w:color="auto"/>
        <w:bottom w:val="none" w:sz="0" w:space="0" w:color="auto"/>
        <w:right w:val="none" w:sz="0" w:space="0" w:color="auto"/>
      </w:divBdr>
      <w:divsChild>
        <w:div w:id="502747128">
          <w:marLeft w:val="0"/>
          <w:marRight w:val="0"/>
          <w:marTop w:val="0"/>
          <w:marBottom w:val="0"/>
          <w:divBdr>
            <w:top w:val="none" w:sz="0" w:space="0" w:color="auto"/>
            <w:left w:val="none" w:sz="0" w:space="0" w:color="auto"/>
            <w:bottom w:val="none" w:sz="0" w:space="0" w:color="auto"/>
            <w:right w:val="none" w:sz="0" w:space="0" w:color="auto"/>
          </w:divBdr>
          <w:divsChild>
            <w:div w:id="1482043803">
              <w:marLeft w:val="0"/>
              <w:marRight w:val="0"/>
              <w:marTop w:val="0"/>
              <w:marBottom w:val="0"/>
              <w:divBdr>
                <w:top w:val="none" w:sz="0" w:space="0" w:color="auto"/>
                <w:left w:val="none" w:sz="0" w:space="0" w:color="auto"/>
                <w:bottom w:val="none" w:sz="0" w:space="0" w:color="auto"/>
                <w:right w:val="none" w:sz="0" w:space="0" w:color="auto"/>
              </w:divBdr>
              <w:divsChild>
                <w:div w:id="3420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1634">
      <w:bodyDiv w:val="1"/>
      <w:marLeft w:val="0"/>
      <w:marRight w:val="0"/>
      <w:marTop w:val="0"/>
      <w:marBottom w:val="0"/>
      <w:divBdr>
        <w:top w:val="none" w:sz="0" w:space="0" w:color="auto"/>
        <w:left w:val="none" w:sz="0" w:space="0" w:color="auto"/>
        <w:bottom w:val="none" w:sz="0" w:space="0" w:color="auto"/>
        <w:right w:val="none" w:sz="0" w:space="0" w:color="auto"/>
      </w:divBdr>
    </w:div>
    <w:div w:id="2079475771">
      <w:bodyDiv w:val="1"/>
      <w:marLeft w:val="0"/>
      <w:marRight w:val="0"/>
      <w:marTop w:val="0"/>
      <w:marBottom w:val="0"/>
      <w:divBdr>
        <w:top w:val="none" w:sz="0" w:space="0" w:color="auto"/>
        <w:left w:val="none" w:sz="0" w:space="0" w:color="auto"/>
        <w:bottom w:val="none" w:sz="0" w:space="0" w:color="auto"/>
        <w:right w:val="none" w:sz="0" w:space="0" w:color="auto"/>
      </w:divBdr>
    </w:div>
    <w:div w:id="21122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esco/portal/document/en/0a89839c-098d-4e34-846c-54cbd5684d24" TargetMode="External"/><Relationship Id="rId18" Type="http://schemas.openxmlformats.org/officeDocument/2006/relationships/hyperlink" Target="http://stimuli.no/content/deliverables" TargetMode="External"/><Relationship Id="rId26" Type="http://schemas.openxmlformats.org/officeDocument/2006/relationships/hyperlink" Target="mailto:info@pisceslearning.com" TargetMode="External"/><Relationship Id="rId3" Type="http://schemas.openxmlformats.org/officeDocument/2006/relationships/styles" Target="styles.xml"/><Relationship Id="rId21" Type="http://schemas.openxmlformats.org/officeDocument/2006/relationships/hyperlink" Target="http://www.aqualex.org/" TargetMode="External"/><Relationship Id="rId7" Type="http://schemas.openxmlformats.org/officeDocument/2006/relationships/endnotes" Target="endnotes.xml"/><Relationship Id="rId12" Type="http://schemas.openxmlformats.org/officeDocument/2006/relationships/hyperlink" Target="http://www.cedefop.europa.eu/en/publications-and-resources/publications/5556" TargetMode="External"/><Relationship Id="rId17" Type="http://schemas.openxmlformats.org/officeDocument/2006/relationships/hyperlink" Target="http://minedu.fi/en/reform-of-vocational-upper-secondary-education" TargetMode="External"/><Relationship Id="rId25" Type="http://schemas.openxmlformats.org/officeDocument/2006/relationships/hyperlink" Target="http://www.gov.scot/Publications/2015/06/574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tai.de/GTAI/Content/EN/Invest/_SharedDocs/Downloads/GTAI/BLG/blg--most-wanted--dual-vocational-training-in-germany-pdf.pdf?v=4" TargetMode="External"/><Relationship Id="rId20" Type="http://schemas.openxmlformats.org/officeDocument/2006/relationships/hyperlink" Target="https://www.um.si/kakovost/usposabljanjezaposlenih/Documents/Article%20Competences%20Bologna%20Handbook%202009.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mts.org.uk/capstds.pdf" TargetMode="External"/><Relationship Id="rId24" Type="http://schemas.openxmlformats.org/officeDocument/2006/relationships/hyperlink" Target="http://www.vallaproject.com/index/7/wave.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hecodeofgoodpractice.co.uk/wp-content/uploads/2015/02/cogp-chapter-4-seawater-lochs2.pdf" TargetMode="External"/><Relationship Id="rId23" Type="http://schemas.openxmlformats.org/officeDocument/2006/relationships/hyperlink" Target="http://aquatt.ie/" TargetMode="External"/><Relationship Id="rId28" Type="http://schemas.openxmlformats.org/officeDocument/2006/relationships/header" Target="header2.xml"/><Relationship Id="rId10" Type="http://schemas.openxmlformats.org/officeDocument/2006/relationships/hyperlink" Target="http://www.emeraldinsight.com/doi/abs/10.1108/HESWBL-04-2013-0005" TargetMode="External"/><Relationship Id="rId19" Type="http://schemas.openxmlformats.org/officeDocument/2006/relationships/hyperlink" Target="http://www.apromar.es/healthyfish/"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ttishsalmon.co.uk/wp-content/uploads/2012/04/sspo_cogp_proof_v5.pdf" TargetMode="External"/><Relationship Id="rId22" Type="http://schemas.openxmlformats.org/officeDocument/2006/relationships/hyperlink" Target="http://www.vallaproject.com/clients/valla/files/2007_1034_fr_valla.pd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CADBA-71A2-4FBD-B8F9-2085BE49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23</Pages>
  <Words>8646</Words>
  <Characters>45826</Characters>
  <Application>Microsoft Office Word</Application>
  <DocSecurity>0</DocSecurity>
  <Lines>381</Lines>
  <Paragraphs>108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&lt;Table of Contents</vt:lpstr>
      <vt:lpstr>    Tables and Appendicies</vt:lpstr>
      <vt:lpstr>    References</vt:lpstr>
    </vt:vector>
  </TitlesOfParts>
  <Company>Microsoft</Company>
  <LinksUpToDate>false</LinksUpToDate>
  <CharactersWithSpaces>54364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John Birger Stav</cp:lastModifiedBy>
  <cp:revision>94</cp:revision>
  <cp:lastPrinted>2023-01-27T08:39:00Z</cp:lastPrinted>
  <dcterms:created xsi:type="dcterms:W3CDTF">2020-01-03T14:27:00Z</dcterms:created>
  <dcterms:modified xsi:type="dcterms:W3CDTF">2023-02-02T11:10:00Z</dcterms:modified>
</cp:coreProperties>
</file>